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8C5CB" w14:textId="77777777" w:rsidR="003C5908" w:rsidRPr="00DE2C2D" w:rsidRDefault="003C5908" w:rsidP="00DE2C2D">
      <w:pPr>
        <w:pStyle w:val="NoSpacing"/>
        <w:jc w:val="center"/>
        <w:rPr>
          <w:b/>
        </w:rPr>
      </w:pPr>
      <w:r w:rsidRPr="00DE2C2D">
        <w:rPr>
          <w:b/>
        </w:rPr>
        <w:t>THE UNITED STATES OF AMERICA</w:t>
      </w:r>
    </w:p>
    <w:p w14:paraId="7D58DEAD" w14:textId="77777777" w:rsidR="003C5908" w:rsidRPr="00DE2C2D" w:rsidRDefault="003C5908" w:rsidP="00DE2C2D">
      <w:pPr>
        <w:pStyle w:val="NoSpacing"/>
        <w:jc w:val="center"/>
        <w:rPr>
          <w:b/>
        </w:rPr>
      </w:pPr>
      <w:r w:rsidRPr="00DE2C2D">
        <w:rPr>
          <w:b/>
        </w:rPr>
        <w:t>IN THE CIRCUIT COURT OF THE TWENTY SECOND JUDICIAL CIRCUIT</w:t>
      </w:r>
    </w:p>
    <w:p w14:paraId="55637C32" w14:textId="77777777" w:rsidR="003C5908" w:rsidRPr="00DE2C2D" w:rsidRDefault="003C5908" w:rsidP="00DE2C2D">
      <w:pPr>
        <w:pStyle w:val="NoSpacing"/>
        <w:jc w:val="center"/>
        <w:rPr>
          <w:b/>
        </w:rPr>
      </w:pPr>
      <w:proofErr w:type="spellStart"/>
      <w:r w:rsidRPr="00DE2C2D">
        <w:rPr>
          <w:b/>
        </w:rPr>
        <w:t>McHENRY</w:t>
      </w:r>
      <w:proofErr w:type="spellEnd"/>
      <w:r w:rsidRPr="00DE2C2D">
        <w:rPr>
          <w:b/>
        </w:rPr>
        <w:t xml:space="preserve"> COUNTY, ILLINOIS</w:t>
      </w:r>
    </w:p>
    <w:p w14:paraId="64A072FD" w14:textId="77777777" w:rsidR="003C5908" w:rsidRPr="001C2BF6" w:rsidRDefault="003C5908" w:rsidP="003C5908">
      <w:pPr>
        <w:contextualSpacing/>
        <w:jc w:val="center"/>
        <w:rPr>
          <w:color w:val="000000" w:themeColor="text1"/>
        </w:rPr>
      </w:pPr>
    </w:p>
    <w:p w14:paraId="7A68322B" w14:textId="77777777" w:rsidR="003C5908" w:rsidRPr="001C2BF6" w:rsidRDefault="003C5908" w:rsidP="003C5908">
      <w:pPr>
        <w:contextualSpacing/>
        <w:rPr>
          <w:color w:val="000000" w:themeColor="text1"/>
        </w:rPr>
      </w:pPr>
      <w:r w:rsidRPr="001C2BF6">
        <w:rPr>
          <w:color w:val="000000" w:themeColor="text1"/>
        </w:rPr>
        <w:t>PAUL DULBERG,</w:t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  <w:t>)</w:t>
      </w:r>
    </w:p>
    <w:p w14:paraId="27E1A040" w14:textId="6CD9C4FB" w:rsidR="003C5908" w:rsidRPr="001C2BF6" w:rsidRDefault="003C5908" w:rsidP="003C5908">
      <w:pPr>
        <w:contextualSpacing/>
        <w:rPr>
          <w:color w:val="000000" w:themeColor="text1"/>
        </w:rPr>
      </w:pPr>
      <w:r w:rsidRPr="001C2BF6">
        <w:rPr>
          <w:color w:val="000000" w:themeColor="text1"/>
        </w:rPr>
        <w:tab/>
      </w:r>
      <w:r w:rsidR="00DE2C2D">
        <w:rPr>
          <w:color w:val="000000" w:themeColor="text1"/>
        </w:rPr>
        <w:tab/>
      </w:r>
      <w:r w:rsidR="00DE2C2D">
        <w:rPr>
          <w:color w:val="000000" w:themeColor="text1"/>
        </w:rPr>
        <w:tab/>
      </w:r>
      <w:r w:rsidRPr="001C2BF6">
        <w:rPr>
          <w:color w:val="000000" w:themeColor="text1"/>
        </w:rPr>
        <w:t>Plaintiff,</w:t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  <w:t>)</w:t>
      </w:r>
      <w:r w:rsidR="00DE2C2D">
        <w:rPr>
          <w:color w:val="000000" w:themeColor="text1"/>
        </w:rPr>
        <w:tab/>
        <w:t xml:space="preserve">Case </w:t>
      </w:r>
      <w:r w:rsidRPr="001C2BF6">
        <w:rPr>
          <w:color w:val="000000" w:themeColor="text1"/>
        </w:rPr>
        <w:t xml:space="preserve">No.: </w:t>
      </w:r>
      <w:r w:rsidR="00DE2C2D" w:rsidRPr="00DE2C2D">
        <w:rPr>
          <w:color w:val="000000" w:themeColor="text1"/>
        </w:rPr>
        <w:t>2017 LA 377</w:t>
      </w:r>
    </w:p>
    <w:p w14:paraId="15CD7C30" w14:textId="77777777" w:rsidR="003C5908" w:rsidRPr="001C2BF6" w:rsidRDefault="003C5908" w:rsidP="003C5908">
      <w:pPr>
        <w:contextualSpacing/>
        <w:rPr>
          <w:color w:val="000000" w:themeColor="text1"/>
        </w:rPr>
      </w:pPr>
      <w:r w:rsidRPr="001C2BF6">
        <w:rPr>
          <w:color w:val="000000" w:themeColor="text1"/>
        </w:rPr>
        <w:t>v.</w:t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  <w:t>)</w:t>
      </w:r>
    </w:p>
    <w:p w14:paraId="0721F51D" w14:textId="77777777" w:rsidR="003C5908" w:rsidRPr="001C2BF6" w:rsidRDefault="003C5908" w:rsidP="003C5908">
      <w:pPr>
        <w:contextualSpacing/>
        <w:rPr>
          <w:color w:val="000000" w:themeColor="text1"/>
        </w:rPr>
      </w:pP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  <w:t>)</w:t>
      </w:r>
      <w:r w:rsidRPr="001C2BF6">
        <w:rPr>
          <w:color w:val="000000" w:themeColor="text1"/>
        </w:rPr>
        <w:tab/>
      </w:r>
    </w:p>
    <w:p w14:paraId="3CC50B70" w14:textId="77777777" w:rsidR="003C5908" w:rsidRPr="001C2BF6" w:rsidRDefault="003C5908" w:rsidP="003C5908">
      <w:pPr>
        <w:contextualSpacing/>
        <w:rPr>
          <w:color w:val="000000" w:themeColor="text1"/>
        </w:rPr>
      </w:pPr>
      <w:r w:rsidRPr="001C2BF6">
        <w:rPr>
          <w:color w:val="000000" w:themeColor="text1"/>
        </w:rPr>
        <w:t xml:space="preserve">THE LAW OFFICES OF THOMAS J. </w:t>
      </w:r>
      <w:r w:rsidRPr="001C2BF6">
        <w:rPr>
          <w:color w:val="000000" w:themeColor="text1"/>
        </w:rPr>
        <w:tab/>
        <w:t>)</w:t>
      </w:r>
    </w:p>
    <w:p w14:paraId="78D79092" w14:textId="77777777" w:rsidR="00DE2C2D" w:rsidRDefault="003C5908" w:rsidP="003C5908">
      <w:pPr>
        <w:contextualSpacing/>
        <w:rPr>
          <w:color w:val="000000" w:themeColor="text1"/>
        </w:rPr>
      </w:pPr>
      <w:r w:rsidRPr="001C2BF6">
        <w:rPr>
          <w:color w:val="000000" w:themeColor="text1"/>
        </w:rPr>
        <w:t>POPOVICH, P.C. and HANS MAST,</w:t>
      </w:r>
      <w:r w:rsidRPr="001C2BF6">
        <w:rPr>
          <w:color w:val="000000" w:themeColor="text1"/>
        </w:rPr>
        <w:tab/>
        <w:t>)</w:t>
      </w:r>
    </w:p>
    <w:p w14:paraId="6E54A07A" w14:textId="25330C64" w:rsidR="003C5908" w:rsidRPr="001C2BF6" w:rsidRDefault="00DE2C2D" w:rsidP="003C5908">
      <w:pPr>
        <w:contextualSpacing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)</w:t>
      </w:r>
      <w:r w:rsidR="003C5908" w:rsidRPr="001C2BF6">
        <w:rPr>
          <w:color w:val="000000" w:themeColor="text1"/>
        </w:rPr>
        <w:tab/>
      </w:r>
    </w:p>
    <w:p w14:paraId="3F9D4B87" w14:textId="35333B0F" w:rsidR="003C5908" w:rsidRDefault="003C5908" w:rsidP="003C5908">
      <w:pPr>
        <w:contextualSpacing/>
        <w:rPr>
          <w:color w:val="000000" w:themeColor="text1"/>
        </w:rPr>
      </w:pPr>
      <w:r w:rsidRPr="001C2BF6">
        <w:rPr>
          <w:color w:val="000000" w:themeColor="text1"/>
        </w:rPr>
        <w:tab/>
      </w:r>
      <w:r w:rsidR="00DE2C2D">
        <w:rPr>
          <w:color w:val="000000" w:themeColor="text1"/>
        </w:rPr>
        <w:tab/>
      </w:r>
      <w:r w:rsidR="00DE2C2D">
        <w:rPr>
          <w:color w:val="000000" w:themeColor="text1"/>
        </w:rPr>
        <w:tab/>
      </w:r>
      <w:r w:rsidRPr="001C2BF6">
        <w:rPr>
          <w:color w:val="000000" w:themeColor="text1"/>
        </w:rPr>
        <w:t>Defendants.</w:t>
      </w:r>
      <w:r w:rsidRPr="001C2BF6">
        <w:rPr>
          <w:color w:val="000000" w:themeColor="text1"/>
        </w:rPr>
        <w:tab/>
      </w:r>
      <w:r w:rsidRPr="001C2BF6">
        <w:rPr>
          <w:color w:val="000000" w:themeColor="text1"/>
        </w:rPr>
        <w:tab/>
        <w:t>)</w:t>
      </w:r>
    </w:p>
    <w:p w14:paraId="096D89A4" w14:textId="48F46F83" w:rsidR="00DE2C2D" w:rsidRPr="001C2BF6" w:rsidRDefault="00DE2C2D" w:rsidP="003C5908">
      <w:pPr>
        <w:contextualSpacing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</w:t>
      </w:r>
    </w:p>
    <w:p w14:paraId="51AA3C04" w14:textId="77777777" w:rsidR="00AB0AA1" w:rsidRPr="00FD76C5" w:rsidRDefault="00AB0AA1" w:rsidP="00AB0AA1"/>
    <w:p w14:paraId="0ACD43DE" w14:textId="22336049" w:rsidR="0072081C" w:rsidRPr="00367F33" w:rsidRDefault="0072081C" w:rsidP="0072081C">
      <w:pPr>
        <w:contextualSpacing/>
        <w:jc w:val="center"/>
        <w:rPr>
          <w:b/>
          <w:bCs/>
          <w:u w:val="single"/>
        </w:rPr>
      </w:pPr>
      <w:r w:rsidRPr="00367F33">
        <w:rPr>
          <w:b/>
          <w:bCs/>
          <w:u w:val="single"/>
        </w:rPr>
        <w:t xml:space="preserve">PLAINTIFF’S </w:t>
      </w:r>
      <w:r>
        <w:rPr>
          <w:b/>
          <w:bCs/>
          <w:u w:val="single"/>
        </w:rPr>
        <w:t>213F (1), (2)</w:t>
      </w:r>
      <w:r w:rsidR="00536C1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&amp; (3) </w:t>
      </w:r>
      <w:r w:rsidR="00DE2C2D">
        <w:rPr>
          <w:b/>
          <w:bCs/>
          <w:u w:val="single"/>
        </w:rPr>
        <w:t>INTERROGATORIES TO DEFENDANTS</w:t>
      </w:r>
    </w:p>
    <w:p w14:paraId="7FB14A07" w14:textId="77777777" w:rsidR="0072081C" w:rsidRPr="00367F33" w:rsidRDefault="0072081C" w:rsidP="0072081C">
      <w:pPr>
        <w:contextualSpacing/>
        <w:rPr>
          <w:rFonts w:eastAsiaTheme="minorEastAsia"/>
        </w:rPr>
      </w:pPr>
    </w:p>
    <w:p w14:paraId="7BF36EE6" w14:textId="6F135FFD" w:rsidR="003C5908" w:rsidRPr="001C2BF6" w:rsidRDefault="003C5908" w:rsidP="003C5908">
      <w:pPr>
        <w:shd w:val="clear" w:color="auto" w:fill="FFFFFF"/>
        <w:spacing w:line="210" w:lineRule="atLeast"/>
        <w:textAlignment w:val="baseline"/>
        <w:rPr>
          <w:color w:val="000000" w:themeColor="text1"/>
        </w:rPr>
      </w:pPr>
      <w:bookmarkStart w:id="0" w:name="_Hlk491263561"/>
      <w:r w:rsidRPr="001C2BF6">
        <w:rPr>
          <w:color w:val="000000" w:themeColor="text1"/>
        </w:rPr>
        <w:t>T</w:t>
      </w:r>
      <w:r w:rsidR="00DE2C2D">
        <w:rPr>
          <w:color w:val="000000" w:themeColor="text1"/>
        </w:rPr>
        <w:t>o</w:t>
      </w:r>
      <w:r w:rsidRPr="001C2BF6">
        <w:rPr>
          <w:color w:val="000000" w:themeColor="text1"/>
        </w:rPr>
        <w:t>:</w:t>
      </w:r>
      <w:r w:rsidRPr="001C2BF6">
        <w:rPr>
          <w:color w:val="000000" w:themeColor="text1"/>
        </w:rPr>
        <w:tab/>
        <w:t>George Flynn (gflynn@clausen.com)</w:t>
      </w:r>
    </w:p>
    <w:p w14:paraId="44F2618B" w14:textId="77777777" w:rsidR="003C5908" w:rsidRPr="001C2BF6" w:rsidRDefault="003C5908" w:rsidP="003C5908">
      <w:pPr>
        <w:shd w:val="clear" w:color="auto" w:fill="FFFFFF"/>
        <w:spacing w:line="210" w:lineRule="atLeast"/>
        <w:textAlignment w:val="baseline"/>
        <w:rPr>
          <w:color w:val="000000" w:themeColor="text1"/>
        </w:rPr>
      </w:pPr>
      <w:r w:rsidRPr="001C2BF6">
        <w:rPr>
          <w:color w:val="000000" w:themeColor="text1"/>
        </w:rPr>
        <w:tab/>
        <w:t>Clausen Miller, P.C.</w:t>
      </w:r>
      <w:bookmarkStart w:id="1" w:name="_GoBack"/>
      <w:bookmarkEnd w:id="1"/>
    </w:p>
    <w:p w14:paraId="2194F23B" w14:textId="77777777" w:rsidR="003C5908" w:rsidRPr="001C2BF6" w:rsidRDefault="003C5908" w:rsidP="003C5908">
      <w:pPr>
        <w:shd w:val="clear" w:color="auto" w:fill="FFFFFF"/>
        <w:spacing w:line="210" w:lineRule="atLeast"/>
        <w:textAlignment w:val="baseline"/>
        <w:rPr>
          <w:color w:val="000000" w:themeColor="text1"/>
        </w:rPr>
      </w:pPr>
      <w:r w:rsidRPr="001C2BF6">
        <w:rPr>
          <w:color w:val="000000" w:themeColor="text1"/>
        </w:rPr>
        <w:tab/>
        <w:t>10 South LaSalle Street, 16th Floor</w:t>
      </w:r>
    </w:p>
    <w:p w14:paraId="6A1D8804" w14:textId="77777777" w:rsidR="003C5908" w:rsidRPr="001C2BF6" w:rsidRDefault="003C5908" w:rsidP="003C5908">
      <w:pPr>
        <w:shd w:val="clear" w:color="auto" w:fill="FFFFFF"/>
        <w:spacing w:line="210" w:lineRule="atLeast"/>
        <w:textAlignment w:val="baseline"/>
        <w:rPr>
          <w:color w:val="000000" w:themeColor="text1"/>
        </w:rPr>
      </w:pPr>
      <w:r w:rsidRPr="001C2BF6">
        <w:rPr>
          <w:color w:val="000000" w:themeColor="text1"/>
        </w:rPr>
        <w:tab/>
        <w:t>Chicago IL 60603</w:t>
      </w:r>
    </w:p>
    <w:p w14:paraId="7DCC9065" w14:textId="77777777" w:rsidR="0072081C" w:rsidRDefault="0072081C" w:rsidP="00AB0AA1">
      <w:pPr>
        <w:tabs>
          <w:tab w:val="left" w:pos="-1440"/>
        </w:tabs>
      </w:pPr>
    </w:p>
    <w:bookmarkEnd w:id="0"/>
    <w:p w14:paraId="2BCC669B" w14:textId="3FDFD7E2" w:rsidR="0072081C" w:rsidRDefault="0072081C" w:rsidP="0072081C">
      <w:pPr>
        <w:spacing w:line="480" w:lineRule="auto"/>
        <w:jc w:val="both"/>
      </w:pPr>
      <w:r>
        <w:tab/>
        <w:t xml:space="preserve">NOW COMES your Plaintiff, </w:t>
      </w:r>
      <w:r w:rsidR="006018D9">
        <w:t>PAUL DULBERG</w:t>
      </w:r>
      <w:r>
        <w:t>, by and through h</w:t>
      </w:r>
      <w:r w:rsidR="006018D9">
        <w:t>is</w:t>
      </w:r>
      <w:r>
        <w:t xml:space="preserve"> attorneys THE GOOCH FIRM, and for h</w:t>
      </w:r>
      <w:r w:rsidR="006018D9">
        <w:t xml:space="preserve">is </w:t>
      </w:r>
      <w:r>
        <w:t>Supreme Court Rule 213(f) Interrogatories Propounded to the Defendant</w:t>
      </w:r>
      <w:r w:rsidR="006018D9">
        <w:t>s</w:t>
      </w:r>
      <w:r>
        <w:t xml:space="preserve">, </w:t>
      </w:r>
      <w:r w:rsidR="006018D9">
        <w:t>THE LAW OFFICES OF THOMAS J. POPOVICH</w:t>
      </w:r>
      <w:r>
        <w:t xml:space="preserve"> </w:t>
      </w:r>
      <w:r w:rsidR="006018D9">
        <w:t>and HANS M</w:t>
      </w:r>
      <w:r w:rsidR="00536C10">
        <w:t>A</w:t>
      </w:r>
      <w:r w:rsidR="006018D9">
        <w:t xml:space="preserve">ST, </w:t>
      </w:r>
      <w:r>
        <w:t>states as follows:</w:t>
      </w:r>
    </w:p>
    <w:p w14:paraId="5B892225" w14:textId="77777777" w:rsidR="0072081C" w:rsidRDefault="0072081C" w:rsidP="006018D9">
      <w:pPr>
        <w:widowControl/>
        <w:tabs>
          <w:tab w:val="left" w:pos="-720"/>
        </w:tabs>
        <w:spacing w:after="240" w:line="480" w:lineRule="auto"/>
        <w:ind w:firstLine="720"/>
        <w:jc w:val="both"/>
      </w:pPr>
      <w:r>
        <w:t>1.</w:t>
      </w:r>
      <w:r>
        <w:tab/>
        <w:t>Pursuant to Illinois Supreme Court Rule 213(f)(1), provide the following of each witness who will testify at Trial as a lay witness:</w:t>
      </w:r>
    </w:p>
    <w:p w14:paraId="36EFDD7A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(a)</w:t>
      </w:r>
      <w:r w:rsidRPr="00DD4CDE">
        <w:tab/>
        <w:t xml:space="preserve">his or her name, address, telephone number, occupation, </w:t>
      </w:r>
      <w:r>
        <w:tab/>
      </w:r>
      <w:r w:rsidRPr="00DD4CDE">
        <w:t>and current employment;</w:t>
      </w:r>
    </w:p>
    <w:p w14:paraId="2B106AB6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(b)</w:t>
      </w:r>
      <w:r w:rsidRPr="00DD4CDE">
        <w:tab/>
        <w:t>the subject matter of his or her expertise;</w:t>
      </w:r>
    </w:p>
    <w:p w14:paraId="2FDA9658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(c)</w:t>
      </w:r>
      <w:r w:rsidRPr="00DD4CDE">
        <w:tab/>
        <w:t xml:space="preserve">his or her educational background, academic qualifications, </w:t>
      </w:r>
      <w:r>
        <w:tab/>
      </w:r>
      <w:r w:rsidRPr="00DD4CDE">
        <w:t xml:space="preserve">employment history, employment experience, and any </w:t>
      </w:r>
      <w:r>
        <w:tab/>
      </w:r>
      <w:r w:rsidRPr="00DD4CDE">
        <w:t xml:space="preserve">other matters which you contend qualify him or her as an </w:t>
      </w:r>
      <w:r>
        <w:tab/>
      </w:r>
      <w:r w:rsidRPr="00DD4CDE">
        <w:t>expert;</w:t>
      </w:r>
    </w:p>
    <w:p w14:paraId="6FC679B8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(d)</w:t>
      </w:r>
      <w:r w:rsidRPr="00DD4CDE">
        <w:tab/>
        <w:t xml:space="preserve">the identification of any and all statements, reports, letters, </w:t>
      </w:r>
      <w:r>
        <w:tab/>
      </w:r>
      <w:r w:rsidRPr="00DD4CDE">
        <w:t xml:space="preserve">tape recordings, photographs, memoranda, or </w:t>
      </w:r>
      <w:r>
        <w:lastRenderedPageBreak/>
        <w:tab/>
      </w:r>
      <w:r w:rsidRPr="00DD4CDE">
        <w:t xml:space="preserve">documentation of any type furnished to or obtained by said </w:t>
      </w:r>
      <w:r>
        <w:tab/>
      </w:r>
      <w:r w:rsidRPr="00DD4CDE">
        <w:t>expert or experts;</w:t>
      </w:r>
    </w:p>
    <w:p w14:paraId="2C387A30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(e)</w:t>
      </w:r>
      <w:r w:rsidRPr="00DD4CDE">
        <w:tab/>
        <w:t xml:space="preserve">the substance of all facts and opinions which he or she </w:t>
      </w:r>
      <w:r>
        <w:tab/>
      </w:r>
      <w:r w:rsidRPr="00DD4CDE">
        <w:t>could testify</w:t>
      </w:r>
      <w:r>
        <w:t>,</w:t>
      </w:r>
      <w:r w:rsidRPr="00DD4CDE">
        <w:t xml:space="preserve"> if called as a witness;</w:t>
      </w:r>
    </w:p>
    <w:p w14:paraId="0DB43E1C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(f)</w:t>
      </w:r>
      <w:r w:rsidRPr="00DD4CDE">
        <w:tab/>
        <w:t>the bases and grounds for each such opinion;</w:t>
      </w:r>
    </w:p>
    <w:p w14:paraId="56BF7443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(g)</w:t>
      </w:r>
      <w:r w:rsidRPr="00DD4CDE">
        <w:tab/>
        <w:t xml:space="preserve">the identification of all documents and other tangible </w:t>
      </w:r>
      <w:r>
        <w:tab/>
      </w:r>
      <w:r w:rsidRPr="00DD4CDE">
        <w:t xml:space="preserve">evidence relied upon by the opinion witness as a basis for </w:t>
      </w:r>
      <w:r>
        <w:tab/>
      </w:r>
      <w:r w:rsidRPr="00DD4CDE">
        <w:t>his or her opinion;</w:t>
      </w:r>
    </w:p>
    <w:p w14:paraId="09DC221C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(h)</w:t>
      </w:r>
      <w:r w:rsidRPr="00DD4CDE">
        <w:tab/>
        <w:t xml:space="preserve">the contractual agreement for his or her retention in this </w:t>
      </w:r>
      <w:r>
        <w:tab/>
      </w:r>
      <w:r>
        <w:tab/>
      </w:r>
      <w:r w:rsidRPr="00DD4CDE">
        <w:t xml:space="preserve">case, including the amount of his or her compensation, </w:t>
      </w:r>
      <w:r>
        <w:tab/>
      </w:r>
      <w:r w:rsidRPr="00DD4CDE">
        <w:t xml:space="preserve">whether the compensation has already been paid, and </w:t>
      </w:r>
      <w:r>
        <w:tab/>
      </w:r>
      <w:r w:rsidRPr="00DD4CDE">
        <w:t xml:space="preserve">whether any compensation is contingent on the outcome of </w:t>
      </w:r>
      <w:r>
        <w:tab/>
      </w:r>
      <w:r w:rsidRPr="00DD4CDE">
        <w:t>this litigation;</w:t>
      </w:r>
    </w:p>
    <w:p w14:paraId="5D1531A2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(i)</w:t>
      </w:r>
      <w:r w:rsidRPr="00DD4CDE">
        <w:tab/>
        <w:t>the identification of each book, article, paper</w:t>
      </w:r>
      <w:r>
        <w:t>,</w:t>
      </w:r>
      <w:r w:rsidRPr="00DD4CDE">
        <w:t xml:space="preserve"> or public </w:t>
      </w:r>
      <w:r>
        <w:tab/>
      </w:r>
      <w:r w:rsidRPr="00DD4CDE">
        <w:t xml:space="preserve">statement by the opinion witness which relates to the </w:t>
      </w:r>
      <w:r>
        <w:tab/>
      </w:r>
      <w:r w:rsidRPr="00DD4CDE">
        <w:t>subject matter of his or her expertise; and</w:t>
      </w:r>
    </w:p>
    <w:p w14:paraId="111E0D2A" w14:textId="77777777" w:rsidR="0072081C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(j)</w:t>
      </w:r>
      <w:r w:rsidRPr="00DD4CDE">
        <w:tab/>
        <w:t xml:space="preserve">the name and document number of each judicial, </w:t>
      </w:r>
      <w:r>
        <w:tab/>
      </w:r>
      <w:r w:rsidRPr="00DD4CDE">
        <w:t xml:space="preserve">administrative or legislative proceeding which he or she has </w:t>
      </w:r>
      <w:r>
        <w:tab/>
      </w:r>
      <w:r w:rsidRPr="00DD4CDE">
        <w:t xml:space="preserve">testified or otherwise (as by deposition or affidavit) given </w:t>
      </w:r>
      <w:r>
        <w:tab/>
      </w:r>
      <w:r w:rsidRPr="00DD4CDE">
        <w:t>evidence within the last ten (</w:t>
      </w:r>
      <w:r>
        <w:t>10) years, plus the name of the</w:t>
      </w:r>
      <w:r>
        <w:tab/>
      </w:r>
      <w:r w:rsidRPr="00DD4CDE">
        <w:t>court or other body before which the evidence was given.</w:t>
      </w:r>
    </w:p>
    <w:p w14:paraId="48EBBAA8" w14:textId="77777777" w:rsidR="0072081C" w:rsidRDefault="0072081C" w:rsidP="0072081C">
      <w:pPr>
        <w:widowControl/>
        <w:spacing w:after="240"/>
        <w:ind w:left="1440" w:right="1440" w:hanging="720"/>
        <w:jc w:val="both"/>
        <w:rPr>
          <w:b/>
        </w:rPr>
      </w:pPr>
      <w:r>
        <w:rPr>
          <w:b/>
          <w:u w:val="single"/>
        </w:rPr>
        <w:t>ANSWER</w:t>
      </w:r>
      <w:r>
        <w:rPr>
          <w:b/>
        </w:rPr>
        <w:t>:</w:t>
      </w:r>
    </w:p>
    <w:p w14:paraId="166493EE" w14:textId="77777777" w:rsidR="0072081C" w:rsidRDefault="0072081C" w:rsidP="0072081C">
      <w:pPr>
        <w:widowControl/>
        <w:ind w:right="1440"/>
        <w:jc w:val="both"/>
        <w:rPr>
          <w:b/>
        </w:rPr>
      </w:pPr>
    </w:p>
    <w:p w14:paraId="2AE6EA2E" w14:textId="77777777" w:rsidR="0072081C" w:rsidRDefault="0072081C" w:rsidP="006018D9">
      <w:pPr>
        <w:widowControl/>
        <w:tabs>
          <w:tab w:val="left" w:pos="-720"/>
        </w:tabs>
        <w:spacing w:after="240" w:line="480" w:lineRule="auto"/>
        <w:ind w:firstLine="720"/>
        <w:jc w:val="both"/>
      </w:pPr>
      <w:r>
        <w:t>2.</w:t>
      </w:r>
      <w:r>
        <w:tab/>
        <w:t>Pursuant to Illinois Supreme Court Rule 213(f)(2), provide the following of each witness who will testify at Trial as an independent expert witness:</w:t>
      </w:r>
    </w:p>
    <w:p w14:paraId="77B2C292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(a)</w:t>
      </w:r>
      <w:r w:rsidRPr="00DD4CDE">
        <w:tab/>
        <w:t xml:space="preserve">his or her name, address, telephone number, occupation, </w:t>
      </w:r>
      <w:r>
        <w:tab/>
      </w:r>
      <w:r w:rsidRPr="00DD4CDE">
        <w:t>and current employment;</w:t>
      </w:r>
    </w:p>
    <w:p w14:paraId="1FDF4F68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(b)</w:t>
      </w:r>
      <w:r w:rsidRPr="00DD4CDE">
        <w:tab/>
        <w:t>the subject matter of his or her expertise;</w:t>
      </w:r>
    </w:p>
    <w:p w14:paraId="54F5FFB4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(c)</w:t>
      </w:r>
      <w:r w:rsidRPr="00DD4CDE">
        <w:tab/>
        <w:t xml:space="preserve">his or her educational background, academic qualifications, </w:t>
      </w:r>
      <w:r>
        <w:tab/>
      </w:r>
      <w:r w:rsidRPr="00DD4CDE">
        <w:t xml:space="preserve">employment history, employment experience, and any </w:t>
      </w:r>
      <w:r>
        <w:tab/>
      </w:r>
      <w:r w:rsidRPr="00DD4CDE">
        <w:t xml:space="preserve">other matters which you contend qualify him or her as an </w:t>
      </w:r>
      <w:r>
        <w:tab/>
      </w:r>
      <w:r w:rsidRPr="00DD4CDE">
        <w:t>expert;</w:t>
      </w:r>
    </w:p>
    <w:p w14:paraId="7C5F7BB2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(d)</w:t>
      </w:r>
      <w:r w:rsidRPr="00DD4CDE">
        <w:tab/>
        <w:t xml:space="preserve">the identification of any and all statements, reports, letters, </w:t>
      </w:r>
      <w:r>
        <w:tab/>
      </w:r>
      <w:r w:rsidRPr="00DD4CDE">
        <w:t xml:space="preserve">tape recordings, photographs, memoranda, or </w:t>
      </w:r>
      <w:r>
        <w:lastRenderedPageBreak/>
        <w:tab/>
      </w:r>
      <w:r w:rsidRPr="00DD4CDE">
        <w:t xml:space="preserve">documentation of any type furnished to or obtained by said </w:t>
      </w:r>
      <w:r>
        <w:tab/>
      </w:r>
      <w:r w:rsidRPr="00DD4CDE">
        <w:t>expert or experts;</w:t>
      </w:r>
    </w:p>
    <w:p w14:paraId="76195DA9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(e)</w:t>
      </w:r>
      <w:r w:rsidRPr="00DD4CDE">
        <w:tab/>
        <w:t xml:space="preserve">the substance of all facts and opinions which he or she </w:t>
      </w:r>
      <w:r>
        <w:tab/>
      </w:r>
      <w:r w:rsidRPr="00DD4CDE">
        <w:t>could testify</w:t>
      </w:r>
      <w:r>
        <w:t>,</w:t>
      </w:r>
      <w:r w:rsidRPr="00DD4CDE">
        <w:t xml:space="preserve"> if called as a witness;</w:t>
      </w:r>
    </w:p>
    <w:p w14:paraId="462B224B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(f)</w:t>
      </w:r>
      <w:r w:rsidRPr="00DD4CDE">
        <w:tab/>
        <w:t>the bases and grounds for each such opinion;</w:t>
      </w:r>
    </w:p>
    <w:p w14:paraId="7FCF617F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(g)</w:t>
      </w:r>
      <w:r w:rsidRPr="00DD4CDE">
        <w:tab/>
        <w:t xml:space="preserve">the identification of all documents and other tangible </w:t>
      </w:r>
      <w:r>
        <w:tab/>
      </w:r>
      <w:r w:rsidRPr="00DD4CDE">
        <w:t xml:space="preserve">evidence relied upon by the opinion witness as a basis for </w:t>
      </w:r>
      <w:r>
        <w:tab/>
      </w:r>
      <w:r w:rsidRPr="00DD4CDE">
        <w:t>his or her opinion;</w:t>
      </w:r>
    </w:p>
    <w:p w14:paraId="51DC4590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(h)</w:t>
      </w:r>
      <w:r w:rsidRPr="00DD4CDE">
        <w:tab/>
        <w:t xml:space="preserve">the contractual agreement for his or her retention in this </w:t>
      </w:r>
      <w:r>
        <w:tab/>
      </w:r>
      <w:r>
        <w:tab/>
      </w:r>
      <w:r w:rsidRPr="00DD4CDE">
        <w:t xml:space="preserve">case, including the amount of his or her compensation, </w:t>
      </w:r>
      <w:r>
        <w:tab/>
      </w:r>
      <w:r w:rsidRPr="00DD4CDE">
        <w:t xml:space="preserve">whether the compensation has already been paid, and </w:t>
      </w:r>
      <w:r>
        <w:tab/>
      </w:r>
      <w:r w:rsidRPr="00DD4CDE">
        <w:t xml:space="preserve">whether any compensation is contingent on the outcome of </w:t>
      </w:r>
      <w:r>
        <w:tab/>
      </w:r>
      <w:r w:rsidRPr="00DD4CDE">
        <w:t>this litigation;</w:t>
      </w:r>
    </w:p>
    <w:p w14:paraId="0A658C0B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(i)</w:t>
      </w:r>
      <w:r w:rsidRPr="00DD4CDE">
        <w:tab/>
        <w:t>the identification of each book, article, paper</w:t>
      </w:r>
      <w:r>
        <w:t>,</w:t>
      </w:r>
      <w:r w:rsidRPr="00DD4CDE">
        <w:t xml:space="preserve"> or public </w:t>
      </w:r>
      <w:r>
        <w:tab/>
      </w:r>
      <w:r w:rsidRPr="00DD4CDE">
        <w:t xml:space="preserve">statement by the opinion witness which relates to the </w:t>
      </w:r>
      <w:r>
        <w:tab/>
      </w:r>
      <w:r w:rsidRPr="00DD4CDE">
        <w:t>subject matter of his or her expertise; and</w:t>
      </w:r>
    </w:p>
    <w:p w14:paraId="74BA3698" w14:textId="77777777" w:rsidR="0072081C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(j)</w:t>
      </w:r>
      <w:r w:rsidRPr="00DD4CDE">
        <w:tab/>
        <w:t xml:space="preserve">the name and document number of each judicial, </w:t>
      </w:r>
      <w:r>
        <w:tab/>
      </w:r>
      <w:r w:rsidRPr="00DD4CDE">
        <w:t xml:space="preserve">administrative or legislative proceeding which he or she has </w:t>
      </w:r>
      <w:r>
        <w:tab/>
      </w:r>
      <w:r w:rsidRPr="00DD4CDE">
        <w:t xml:space="preserve">testified or otherwise (as by deposition or affidavit) given </w:t>
      </w:r>
      <w:r>
        <w:tab/>
      </w:r>
      <w:r w:rsidRPr="00DD4CDE">
        <w:t>evidence within the last ten (</w:t>
      </w:r>
      <w:r>
        <w:t>10) years, plus the name of the</w:t>
      </w:r>
      <w:r>
        <w:tab/>
      </w:r>
      <w:r w:rsidRPr="00DD4CDE">
        <w:t>court or other body before which the evidence was given.</w:t>
      </w:r>
    </w:p>
    <w:p w14:paraId="26CD52B1" w14:textId="77777777" w:rsidR="0072081C" w:rsidRDefault="0072081C" w:rsidP="0072081C">
      <w:pPr>
        <w:widowControl/>
        <w:spacing w:after="240"/>
        <w:ind w:left="1440" w:right="1440" w:hanging="720"/>
        <w:jc w:val="both"/>
        <w:rPr>
          <w:b/>
        </w:rPr>
      </w:pPr>
      <w:r>
        <w:rPr>
          <w:b/>
          <w:u w:val="single"/>
        </w:rPr>
        <w:t>ANSWER</w:t>
      </w:r>
      <w:r>
        <w:rPr>
          <w:b/>
        </w:rPr>
        <w:t>:</w:t>
      </w:r>
    </w:p>
    <w:p w14:paraId="7F8C8DD2" w14:textId="77777777" w:rsidR="0072081C" w:rsidRDefault="0072081C" w:rsidP="006018D9">
      <w:pPr>
        <w:widowControl/>
        <w:tabs>
          <w:tab w:val="left" w:pos="-720"/>
        </w:tabs>
        <w:spacing w:after="240" w:line="480" w:lineRule="auto"/>
        <w:ind w:firstLine="720"/>
        <w:jc w:val="both"/>
      </w:pPr>
      <w:r>
        <w:t>3.</w:t>
      </w:r>
      <w:r>
        <w:tab/>
        <w:t>Pursuant to Illinois Supreme Court Rule 213(f)(3), provide the following of each witness who will testify at Trial as a controlled expert witness:</w:t>
      </w:r>
    </w:p>
    <w:p w14:paraId="4E29AAE6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(a)</w:t>
      </w:r>
      <w:r w:rsidRPr="00DD4CDE">
        <w:tab/>
        <w:t xml:space="preserve">his or her name, address, telephone number, occupation, </w:t>
      </w:r>
      <w:r>
        <w:tab/>
      </w:r>
      <w:r w:rsidRPr="00DD4CDE">
        <w:t>and current employment;</w:t>
      </w:r>
    </w:p>
    <w:p w14:paraId="2F8E0BE7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(b)</w:t>
      </w:r>
      <w:r w:rsidRPr="00DD4CDE">
        <w:tab/>
        <w:t>the subject matter of his or her expertise;</w:t>
      </w:r>
    </w:p>
    <w:p w14:paraId="776B684B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(c)</w:t>
      </w:r>
      <w:r w:rsidRPr="00DD4CDE">
        <w:tab/>
        <w:t xml:space="preserve">his or her educational background, academic qualifications, </w:t>
      </w:r>
      <w:r>
        <w:tab/>
      </w:r>
      <w:r w:rsidRPr="00DD4CDE">
        <w:t xml:space="preserve">employment history, employment experience, and any </w:t>
      </w:r>
      <w:r>
        <w:tab/>
      </w:r>
      <w:r w:rsidRPr="00DD4CDE">
        <w:t xml:space="preserve">other matters which you contend qualify him or her as an </w:t>
      </w:r>
      <w:r>
        <w:tab/>
      </w:r>
      <w:r w:rsidRPr="00DD4CDE">
        <w:t>expert;</w:t>
      </w:r>
    </w:p>
    <w:p w14:paraId="6E8CFB1B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(d)</w:t>
      </w:r>
      <w:r w:rsidRPr="00DD4CDE">
        <w:tab/>
        <w:t xml:space="preserve">the identification of any and all statements, reports, letters, </w:t>
      </w:r>
      <w:r>
        <w:tab/>
      </w:r>
      <w:r w:rsidRPr="00DD4CDE">
        <w:t xml:space="preserve">tape recordings, photographs, memoranda, or </w:t>
      </w:r>
      <w:r>
        <w:lastRenderedPageBreak/>
        <w:tab/>
      </w:r>
      <w:r w:rsidRPr="00DD4CDE">
        <w:t xml:space="preserve">documentation of any type furnished to or obtained by said </w:t>
      </w:r>
      <w:r>
        <w:tab/>
      </w:r>
      <w:r w:rsidRPr="00DD4CDE">
        <w:t>expert or experts;</w:t>
      </w:r>
    </w:p>
    <w:p w14:paraId="318A305F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(e)</w:t>
      </w:r>
      <w:r w:rsidRPr="00DD4CDE">
        <w:tab/>
        <w:t xml:space="preserve">the substance of all facts and opinions which he or she </w:t>
      </w:r>
      <w:r>
        <w:tab/>
      </w:r>
      <w:r w:rsidRPr="00DD4CDE">
        <w:t>could testify</w:t>
      </w:r>
      <w:r>
        <w:t>,</w:t>
      </w:r>
      <w:r w:rsidRPr="00DD4CDE">
        <w:t xml:space="preserve"> if called as a witness;</w:t>
      </w:r>
    </w:p>
    <w:p w14:paraId="1D6E8634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(f)</w:t>
      </w:r>
      <w:r w:rsidRPr="00DD4CDE">
        <w:tab/>
        <w:t>the bases and grounds for each such opinion;</w:t>
      </w:r>
    </w:p>
    <w:p w14:paraId="341F3CA0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(g)</w:t>
      </w:r>
      <w:r w:rsidRPr="00DD4CDE">
        <w:tab/>
        <w:t xml:space="preserve">the identification of all documents and other tangible </w:t>
      </w:r>
      <w:r>
        <w:tab/>
      </w:r>
      <w:r w:rsidRPr="00DD4CDE">
        <w:t xml:space="preserve">evidence relied upon by the opinion witness as a basis for </w:t>
      </w:r>
      <w:r>
        <w:tab/>
      </w:r>
      <w:r w:rsidRPr="00DD4CDE">
        <w:t>his or her opinion;</w:t>
      </w:r>
    </w:p>
    <w:p w14:paraId="2D65A7C2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(h)</w:t>
      </w:r>
      <w:r w:rsidRPr="00DD4CDE">
        <w:tab/>
        <w:t xml:space="preserve">the contractual agreement for his or her retention in this </w:t>
      </w:r>
      <w:r>
        <w:tab/>
      </w:r>
      <w:r>
        <w:tab/>
      </w:r>
      <w:r w:rsidRPr="00DD4CDE">
        <w:t xml:space="preserve">case, including the amount of his or her compensation, </w:t>
      </w:r>
      <w:r>
        <w:tab/>
      </w:r>
      <w:r w:rsidRPr="00DD4CDE">
        <w:t xml:space="preserve">whether the compensation has already been paid, and </w:t>
      </w:r>
      <w:r>
        <w:tab/>
      </w:r>
      <w:r w:rsidRPr="00DD4CDE">
        <w:t xml:space="preserve">whether any compensation is contingent on the outcome of </w:t>
      </w:r>
      <w:r>
        <w:tab/>
      </w:r>
      <w:r w:rsidRPr="00DD4CDE">
        <w:t>this litigation;</w:t>
      </w:r>
    </w:p>
    <w:p w14:paraId="2FE18AF4" w14:textId="77777777" w:rsidR="0072081C" w:rsidRPr="00DD4CDE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(i)</w:t>
      </w:r>
      <w:r w:rsidRPr="00DD4CDE">
        <w:tab/>
        <w:t>the identification of each book, article, paper</w:t>
      </w:r>
      <w:r>
        <w:t>,</w:t>
      </w:r>
      <w:r w:rsidRPr="00DD4CDE">
        <w:t xml:space="preserve"> or public </w:t>
      </w:r>
      <w:r>
        <w:tab/>
      </w:r>
      <w:r w:rsidRPr="00DD4CDE">
        <w:t xml:space="preserve">statement by the opinion witness which relates to the </w:t>
      </w:r>
      <w:r>
        <w:tab/>
      </w:r>
      <w:r w:rsidRPr="00DD4CDE">
        <w:t>subject matter of his or her expertise; and</w:t>
      </w:r>
    </w:p>
    <w:p w14:paraId="7A9C856F" w14:textId="77777777" w:rsidR="0072081C" w:rsidRDefault="0072081C" w:rsidP="0072081C">
      <w:pPr>
        <w:widowControl/>
        <w:spacing w:after="240"/>
        <w:ind w:left="1440" w:right="1440" w:hanging="720"/>
        <w:jc w:val="both"/>
      </w:pPr>
      <w:r>
        <w:tab/>
      </w:r>
      <w:r w:rsidRPr="00DD4CDE">
        <w:t>(j)</w:t>
      </w:r>
      <w:r w:rsidRPr="00DD4CDE">
        <w:tab/>
        <w:t xml:space="preserve">the name and document number of each judicial, </w:t>
      </w:r>
      <w:r>
        <w:tab/>
      </w:r>
      <w:r w:rsidRPr="00DD4CDE">
        <w:t xml:space="preserve">administrative or legislative proceeding which he or she has </w:t>
      </w:r>
      <w:r>
        <w:tab/>
      </w:r>
      <w:r w:rsidRPr="00DD4CDE">
        <w:t xml:space="preserve">testified or otherwise (as by deposition or affidavit) given </w:t>
      </w:r>
      <w:r>
        <w:tab/>
      </w:r>
      <w:r w:rsidRPr="00DD4CDE">
        <w:t>evidence within the last ten (</w:t>
      </w:r>
      <w:r>
        <w:t>10) years, plus the name of the</w:t>
      </w:r>
      <w:r>
        <w:tab/>
      </w:r>
      <w:r w:rsidRPr="00DD4CDE">
        <w:t>court or other body before which the evidence was given.</w:t>
      </w:r>
    </w:p>
    <w:p w14:paraId="61B7E883" w14:textId="77777777" w:rsidR="0072081C" w:rsidRPr="003B629F" w:rsidRDefault="0072081C" w:rsidP="0072081C">
      <w:pPr>
        <w:widowControl/>
        <w:spacing w:after="240"/>
        <w:ind w:left="1440" w:right="1440" w:hanging="720"/>
        <w:jc w:val="both"/>
        <w:rPr>
          <w:b/>
        </w:rPr>
      </w:pPr>
      <w:r>
        <w:rPr>
          <w:b/>
          <w:u w:val="single"/>
        </w:rPr>
        <w:t>ANSWER</w:t>
      </w:r>
      <w:r>
        <w:rPr>
          <w:b/>
        </w:rPr>
        <w:t>:</w:t>
      </w:r>
    </w:p>
    <w:p w14:paraId="675FC6B9" w14:textId="77777777" w:rsidR="0072081C" w:rsidRDefault="0072081C" w:rsidP="0072081C">
      <w:pPr>
        <w:widowControl/>
        <w:ind w:firstLine="720"/>
        <w:jc w:val="both"/>
      </w:pPr>
    </w:p>
    <w:p w14:paraId="60579EF1" w14:textId="77777777" w:rsidR="0072081C" w:rsidRDefault="0072081C" w:rsidP="0072081C">
      <w:pPr>
        <w:widowControl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 by </w:t>
      </w:r>
    </w:p>
    <w:p w14:paraId="1C79676F" w14:textId="77777777" w:rsidR="00AB0AA1" w:rsidRDefault="00AB0AA1" w:rsidP="0072081C">
      <w:pPr>
        <w:widowControl/>
        <w:ind w:firstLine="720"/>
        <w:jc w:val="both"/>
      </w:pPr>
    </w:p>
    <w:p w14:paraId="7881C5AB" w14:textId="77777777" w:rsidR="0072081C" w:rsidRDefault="0072081C" w:rsidP="0072081C">
      <w:pPr>
        <w:widowControl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THE GOOCH FIRM on behalf of Plaintiff, </w:t>
      </w:r>
    </w:p>
    <w:p w14:paraId="258921BE" w14:textId="2B869729" w:rsidR="0072081C" w:rsidRDefault="0072081C" w:rsidP="0072081C">
      <w:pPr>
        <w:widowControl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018D9">
        <w:t>PAUL DULBERG</w:t>
      </w:r>
      <w:r>
        <w:t>,</w:t>
      </w:r>
    </w:p>
    <w:p w14:paraId="18E029CD" w14:textId="77777777" w:rsidR="0072081C" w:rsidRDefault="0072081C" w:rsidP="0072081C">
      <w:pPr>
        <w:widowControl/>
        <w:ind w:firstLine="720"/>
        <w:jc w:val="both"/>
      </w:pPr>
    </w:p>
    <w:p w14:paraId="6AB064A7" w14:textId="77777777" w:rsidR="0072081C" w:rsidRDefault="0072081C" w:rsidP="0072081C">
      <w:pPr>
        <w:widowControl/>
        <w:ind w:firstLine="720"/>
        <w:jc w:val="both"/>
      </w:pPr>
    </w:p>
    <w:p w14:paraId="34AB4BEA" w14:textId="77777777" w:rsidR="0072081C" w:rsidRDefault="0072081C" w:rsidP="0072081C">
      <w:pPr>
        <w:widowControl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2A8C0DAD" w14:textId="284045F2" w:rsidR="0072081C" w:rsidRDefault="0072081C" w:rsidP="0072081C">
      <w:pPr>
        <w:widowControl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15AF8">
        <w:t>THOMAS W. GOOCH</w:t>
      </w:r>
      <w:r>
        <w:t>, III</w:t>
      </w:r>
    </w:p>
    <w:p w14:paraId="59F56C21" w14:textId="77777777" w:rsidR="0072081C" w:rsidRDefault="0072081C" w:rsidP="0072081C">
      <w:pPr>
        <w:widowControl/>
        <w:jc w:val="both"/>
      </w:pPr>
    </w:p>
    <w:p w14:paraId="7D60C898" w14:textId="77777777" w:rsidR="0072081C" w:rsidRDefault="0072081C" w:rsidP="0072081C">
      <w:pPr>
        <w:widowControl/>
        <w:jc w:val="both"/>
      </w:pPr>
      <w:r>
        <w:t>THE GOOCH FIRM</w:t>
      </w:r>
    </w:p>
    <w:p w14:paraId="6425CA27" w14:textId="77777777" w:rsidR="0072081C" w:rsidRDefault="0072081C" w:rsidP="0072081C">
      <w:pPr>
        <w:widowControl/>
        <w:jc w:val="both"/>
      </w:pPr>
      <w:r>
        <w:t>209 S. Main Street</w:t>
      </w:r>
    </w:p>
    <w:p w14:paraId="18C9143C" w14:textId="77777777" w:rsidR="0072081C" w:rsidRDefault="0072081C" w:rsidP="0072081C">
      <w:pPr>
        <w:widowControl/>
        <w:jc w:val="both"/>
      </w:pPr>
      <w:r>
        <w:t>Wauconda, IL 60084</w:t>
      </w:r>
    </w:p>
    <w:p w14:paraId="751A0202" w14:textId="77777777" w:rsidR="0072081C" w:rsidRDefault="0072081C" w:rsidP="0072081C">
      <w:pPr>
        <w:widowControl/>
        <w:jc w:val="both"/>
      </w:pPr>
      <w:r>
        <w:t>847-526-0110</w:t>
      </w:r>
    </w:p>
    <w:p w14:paraId="01CBFA1F" w14:textId="474F5940" w:rsidR="0072081C" w:rsidRDefault="00536C10" w:rsidP="0072081C">
      <w:pPr>
        <w:widowControl/>
        <w:jc w:val="both"/>
        <w:rPr>
          <w:rStyle w:val="Hyperlink"/>
        </w:rPr>
      </w:pPr>
      <w:hyperlink r:id="rId10" w:history="1">
        <w:r w:rsidR="0072081C" w:rsidRPr="00DC7A80">
          <w:rPr>
            <w:rStyle w:val="Hyperlink"/>
          </w:rPr>
          <w:t>gooch@goochfirm.com</w:t>
        </w:r>
      </w:hyperlink>
    </w:p>
    <w:p w14:paraId="4A1FD9A5" w14:textId="7A1A605C" w:rsidR="00D15AF8" w:rsidRDefault="00536C10" w:rsidP="0072081C">
      <w:pPr>
        <w:widowControl/>
        <w:jc w:val="both"/>
      </w:pPr>
      <w:hyperlink r:id="rId11" w:history="1">
        <w:r w:rsidR="00D15AF8" w:rsidRPr="0041328C">
          <w:rPr>
            <w:rStyle w:val="Hyperlink"/>
          </w:rPr>
          <w:t>office@goochfirm.com</w:t>
        </w:r>
      </w:hyperlink>
      <w:r w:rsidR="00D15AF8">
        <w:t xml:space="preserve"> </w:t>
      </w:r>
    </w:p>
    <w:p w14:paraId="09472040" w14:textId="77777777" w:rsidR="00A9204E" w:rsidRDefault="0072081C" w:rsidP="0072081C">
      <w:pPr>
        <w:widowControl/>
        <w:jc w:val="both"/>
      </w:pPr>
      <w:r>
        <w:t>ARDC No. 3123355</w:t>
      </w:r>
    </w:p>
    <w:p w14:paraId="08ACF872" w14:textId="1C88CDE4" w:rsidR="00AB0AA1" w:rsidRPr="0072081C" w:rsidRDefault="00AB0AA1" w:rsidP="0072081C">
      <w:pPr>
        <w:widowControl/>
        <w:jc w:val="both"/>
      </w:pPr>
    </w:p>
    <w:sectPr w:rsidR="00AB0AA1" w:rsidRPr="0072081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9C30A" w14:textId="77777777" w:rsidR="00D15AF8" w:rsidRDefault="00D15AF8" w:rsidP="00D15AF8">
      <w:r>
        <w:separator/>
      </w:r>
    </w:p>
  </w:endnote>
  <w:endnote w:type="continuationSeparator" w:id="0">
    <w:p w14:paraId="37B8814D" w14:textId="77777777" w:rsidR="00D15AF8" w:rsidRDefault="00D15AF8" w:rsidP="00D1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24693140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i w:val="0"/>
        <w:sz w:val="22"/>
        <w:szCs w:val="22"/>
      </w:rPr>
    </w:sdtEndPr>
    <w:sdtContent>
      <w:p w14:paraId="372433CA" w14:textId="1D286569" w:rsidR="00D15AF8" w:rsidRDefault="00885737">
        <w:pPr>
          <w:pStyle w:val="Footer"/>
          <w:jc w:val="right"/>
        </w:pPr>
        <w:r>
          <w:rPr>
            <w:rFonts w:ascii="Times New Roman" w:hAnsi="Times New Roman" w:cs="Times New Roman"/>
            <w:i/>
            <w:sz w:val="20"/>
            <w:szCs w:val="20"/>
          </w:rPr>
          <w:t xml:space="preserve">Plaintiff’s 213(f)(1), (2) &amp; (3) Interrogatories to Defendants - </w:t>
        </w:r>
        <w:r w:rsidR="00D15AF8" w:rsidRPr="00D15AF8">
          <w:rPr>
            <w:rFonts w:ascii="Times New Roman" w:hAnsi="Times New Roman" w:cs="Times New Roman"/>
            <w:i/>
            <w:sz w:val="20"/>
            <w:szCs w:val="20"/>
          </w:rPr>
          <w:t xml:space="preserve">Page | </w:t>
        </w:r>
        <w:r w:rsidR="00D15AF8" w:rsidRPr="00D15AF8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D15AF8" w:rsidRPr="00D15AF8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="00D15AF8" w:rsidRPr="00D15AF8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D15AF8" w:rsidRPr="00D15AF8">
          <w:rPr>
            <w:rFonts w:ascii="Times New Roman" w:hAnsi="Times New Roman" w:cs="Times New Roman"/>
            <w:i/>
            <w:noProof/>
            <w:sz w:val="20"/>
            <w:szCs w:val="20"/>
          </w:rPr>
          <w:t>2</w:t>
        </w:r>
        <w:r w:rsidR="00D15AF8" w:rsidRPr="00D15AF8">
          <w:rPr>
            <w:rFonts w:ascii="Times New Roman" w:hAnsi="Times New Roman" w:cs="Times New Roman"/>
            <w:i/>
            <w:noProof/>
            <w:sz w:val="20"/>
            <w:szCs w:val="20"/>
          </w:rPr>
          <w:fldChar w:fldCharType="end"/>
        </w:r>
        <w:r w:rsidR="00D15AF8">
          <w:t xml:space="preserve"> </w:t>
        </w:r>
      </w:p>
    </w:sdtContent>
  </w:sdt>
  <w:p w14:paraId="7999318A" w14:textId="77777777" w:rsidR="00D15AF8" w:rsidRDefault="00D15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4578" w14:textId="77777777" w:rsidR="00D15AF8" w:rsidRDefault="00D15AF8" w:rsidP="00D15AF8">
      <w:r>
        <w:separator/>
      </w:r>
    </w:p>
  </w:footnote>
  <w:footnote w:type="continuationSeparator" w:id="0">
    <w:p w14:paraId="7EF1D856" w14:textId="77777777" w:rsidR="00D15AF8" w:rsidRDefault="00D15AF8" w:rsidP="00D1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1C"/>
    <w:rsid w:val="003C5908"/>
    <w:rsid w:val="00536C10"/>
    <w:rsid w:val="006018D9"/>
    <w:rsid w:val="00637369"/>
    <w:rsid w:val="00645252"/>
    <w:rsid w:val="006D3D74"/>
    <w:rsid w:val="0072081C"/>
    <w:rsid w:val="00885737"/>
    <w:rsid w:val="00A9204E"/>
    <w:rsid w:val="00AB0AA1"/>
    <w:rsid w:val="00D15AF8"/>
    <w:rsid w:val="00D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F937"/>
  <w15:chartTrackingRefBased/>
  <w15:docId w15:val="{F2E417D7-D81B-4CA3-873C-F2611298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81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widowControl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widowControl/>
      <w:autoSpaceDE/>
      <w:autoSpaceDN/>
      <w:adjustRightInd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widowControl/>
      <w:autoSpaceDE/>
      <w:autoSpaceDN/>
      <w:adjustRightInd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widowControl/>
      <w:autoSpaceDE/>
      <w:autoSpaceDN/>
      <w:adjustRightInd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widowControl/>
      <w:autoSpaceDE/>
      <w:autoSpaceDN/>
      <w:adjustRightInd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widowControl/>
      <w:autoSpaceDE/>
      <w:autoSpaceDN/>
      <w:adjustRightInd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numPr>
        <w:ilvl w:val="1"/>
      </w:numPr>
      <w:autoSpaceDE/>
      <w:autoSpaceDN/>
      <w:adjustRightInd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autoSpaceDE/>
      <w:autoSpaceDN/>
      <w:adjustRightInd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widowControl/>
      <w:pBdr>
        <w:top w:val="single" w:sz="4" w:space="10" w:color="1F4E79" w:themeColor="accent1" w:themeShade="80"/>
        <w:bottom w:val="single" w:sz="4" w:space="10" w:color="1F4E79" w:themeColor="accent1" w:themeShade="80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widowControl/>
      <w:autoSpaceDE/>
      <w:autoSpaceDN/>
      <w:adjustRightInd/>
    </w:pPr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widowControl/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autoSpaceDE/>
      <w:autoSpaceDN/>
      <w:adjustRightInd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widowControl/>
      <w:autoSpaceDE/>
      <w:autoSpaceDN/>
      <w:adjustRightInd/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widowControl/>
      <w:autoSpaceDE/>
      <w:autoSpaceDN/>
      <w:adjustRightInd/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widowControl/>
      <w:autoSpaceDE/>
      <w:autoSpaceDN/>
      <w:adjustRightInd/>
    </w:pPr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widowControl/>
      <w:autoSpaceDE/>
      <w:autoSpaceDN/>
      <w:adjustRightInd/>
    </w:pPr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widowControl/>
      <w:autoSpaceDE/>
      <w:autoSpaceDN/>
      <w:adjustRightInd/>
    </w:pPr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widowControl/>
      <w:autoSpaceDE/>
      <w:autoSpaceDN/>
      <w:adjustRightInd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widowControl/>
      <w:autoSpaceDE/>
      <w:autoSpaceDN/>
      <w:adjustRightInd/>
    </w:pPr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widowControl/>
      <w:autoSpaceDE/>
      <w:autoSpaceDN/>
      <w:adjustRightInd/>
    </w:pPr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widowControl/>
      <w:autoSpaceDE/>
      <w:autoSpaceDN/>
      <w:adjustRightInd/>
    </w:pPr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pPr>
      <w:widowControl/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pPr>
      <w:widowControl/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character" w:styleId="Mention">
    <w:name w:val="Mention"/>
    <w:basedOn w:val="DefaultParagraphFont"/>
    <w:uiPriority w:val="99"/>
    <w:semiHidden/>
    <w:unhideWhenUsed/>
    <w:rsid w:val="0072081C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2081C"/>
  </w:style>
  <w:style w:type="paragraph" w:styleId="NoSpacing">
    <w:name w:val="No Spacing"/>
    <w:uiPriority w:val="1"/>
    <w:qFormat/>
    <w:rsid w:val="003C590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15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goochfirm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gooch@goochfir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4873beb7-5857-4685-be1f-d57550cc96c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18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Gooch</dc:creator>
  <cp:keywords/>
  <dc:description/>
  <cp:lastModifiedBy>Thomas Gooch</cp:lastModifiedBy>
  <cp:revision>8</cp:revision>
  <cp:lastPrinted>2018-10-08T15:48:00Z</cp:lastPrinted>
  <dcterms:created xsi:type="dcterms:W3CDTF">2017-08-23T19:55:00Z</dcterms:created>
  <dcterms:modified xsi:type="dcterms:W3CDTF">2018-10-08T15:48:00Z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