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22287" w14:textId="77777777" w:rsidR="00EB1780" w:rsidRPr="009701C4" w:rsidRDefault="00EB1780" w:rsidP="00EB1780">
      <w:pPr>
        <w:pStyle w:val="Body"/>
        <w:jc w:val="center"/>
        <w:rPr>
          <w:rFonts w:cs="Times New Roman"/>
          <w:sz w:val="24"/>
          <w:szCs w:val="24"/>
        </w:rPr>
      </w:pPr>
      <w:r w:rsidRPr="009701C4">
        <w:rPr>
          <w:rFonts w:cs="Times New Roman"/>
          <w:sz w:val="24"/>
          <w:szCs w:val="24"/>
        </w:rPr>
        <w:t>IN THE CIRCUIT COURT OF THE TWENTY-SECOND JUDICIAL CIRCUIT</w:t>
      </w:r>
    </w:p>
    <w:p w14:paraId="1E93496C" w14:textId="77777777" w:rsidR="00EB1780" w:rsidRPr="009701C4" w:rsidRDefault="00EB1780" w:rsidP="00EB1780">
      <w:pPr>
        <w:pStyle w:val="Body"/>
        <w:jc w:val="center"/>
        <w:rPr>
          <w:rFonts w:cs="Times New Roman"/>
          <w:sz w:val="24"/>
          <w:szCs w:val="24"/>
        </w:rPr>
      </w:pPr>
      <w:proofErr w:type="spellStart"/>
      <w:r w:rsidRPr="009701C4">
        <w:rPr>
          <w:rFonts w:cs="Times New Roman"/>
          <w:sz w:val="24"/>
          <w:szCs w:val="24"/>
        </w:rPr>
        <w:t>McHENRY</w:t>
      </w:r>
      <w:proofErr w:type="spellEnd"/>
      <w:r w:rsidRPr="009701C4">
        <w:rPr>
          <w:rFonts w:cs="Times New Roman"/>
          <w:sz w:val="24"/>
          <w:szCs w:val="24"/>
        </w:rPr>
        <w:t xml:space="preserve"> COUNTY, ILLINOIS</w:t>
      </w:r>
    </w:p>
    <w:p w14:paraId="13746670" w14:textId="77777777" w:rsidR="00EB1780" w:rsidRPr="009701C4" w:rsidRDefault="00EB1780" w:rsidP="00EB1780">
      <w:pPr>
        <w:pStyle w:val="Body"/>
        <w:jc w:val="center"/>
        <w:rPr>
          <w:rFonts w:cs="Times New Roman"/>
          <w:sz w:val="24"/>
          <w:szCs w:val="24"/>
        </w:rPr>
      </w:pPr>
    </w:p>
    <w:p w14:paraId="738AA4FC" w14:textId="77777777" w:rsidR="00EB1780" w:rsidRPr="009701C4" w:rsidRDefault="00EB1780" w:rsidP="00EB1780">
      <w:pPr>
        <w:pStyle w:val="Body"/>
        <w:rPr>
          <w:rFonts w:cs="Times New Roman"/>
          <w:sz w:val="24"/>
          <w:szCs w:val="24"/>
        </w:rPr>
      </w:pPr>
      <w:r w:rsidRPr="009701C4">
        <w:rPr>
          <w:rFonts w:cs="Times New Roman"/>
          <w:sz w:val="24"/>
          <w:szCs w:val="24"/>
          <w:lang w:val="de-DE"/>
        </w:rPr>
        <w:t>PAUL DULBERG,</w:t>
      </w:r>
      <w:r w:rsidRPr="009701C4">
        <w:rPr>
          <w:rFonts w:cs="Times New Roman"/>
          <w:sz w:val="24"/>
          <w:szCs w:val="24"/>
          <w:lang w:val="de-DE"/>
        </w:rPr>
        <w:tab/>
      </w:r>
      <w:r w:rsidRPr="009701C4">
        <w:rPr>
          <w:rFonts w:cs="Times New Roman"/>
          <w:sz w:val="24"/>
          <w:szCs w:val="24"/>
          <w:lang w:val="de-DE"/>
        </w:rPr>
        <w:tab/>
      </w:r>
      <w:r w:rsidRPr="009701C4">
        <w:rPr>
          <w:rFonts w:cs="Times New Roman"/>
          <w:sz w:val="24"/>
          <w:szCs w:val="24"/>
          <w:lang w:val="de-DE"/>
        </w:rPr>
        <w:tab/>
      </w:r>
      <w:r w:rsidRPr="009701C4">
        <w:rPr>
          <w:rFonts w:cs="Times New Roman"/>
          <w:sz w:val="24"/>
          <w:szCs w:val="24"/>
          <w:lang w:val="de-DE"/>
        </w:rPr>
        <w:tab/>
        <w:t>)</w:t>
      </w:r>
    </w:p>
    <w:p w14:paraId="28E850A2" w14:textId="77777777" w:rsidR="00EB1780" w:rsidRPr="009701C4" w:rsidRDefault="00EB1780" w:rsidP="00EB1780">
      <w:pPr>
        <w:pStyle w:val="Body"/>
        <w:rPr>
          <w:rFonts w:cs="Times New Roman"/>
          <w:sz w:val="24"/>
          <w:szCs w:val="24"/>
        </w:rPr>
      </w:pP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t>)</w:t>
      </w:r>
    </w:p>
    <w:p w14:paraId="736A1EB4" w14:textId="77777777" w:rsidR="00EB1780" w:rsidRPr="009701C4" w:rsidRDefault="00EB1780" w:rsidP="00EB1780">
      <w:pPr>
        <w:pStyle w:val="Body"/>
        <w:rPr>
          <w:rFonts w:cs="Times New Roman"/>
          <w:sz w:val="24"/>
          <w:szCs w:val="24"/>
        </w:rPr>
      </w:pPr>
      <w:r w:rsidRPr="009701C4">
        <w:rPr>
          <w:rFonts w:cs="Times New Roman"/>
          <w:sz w:val="24"/>
          <w:szCs w:val="24"/>
        </w:rPr>
        <w:tab/>
      </w:r>
      <w:r w:rsidRPr="009701C4">
        <w:rPr>
          <w:rFonts w:cs="Times New Roman"/>
          <w:sz w:val="24"/>
          <w:szCs w:val="24"/>
        </w:rPr>
        <w:tab/>
      </w:r>
      <w:r w:rsidRPr="009701C4">
        <w:rPr>
          <w:rFonts w:cs="Times New Roman"/>
          <w:sz w:val="24"/>
          <w:szCs w:val="24"/>
        </w:rPr>
        <w:tab/>
        <w:t>Plaintiff,</w:t>
      </w:r>
      <w:r w:rsidRPr="009701C4">
        <w:rPr>
          <w:rFonts w:cs="Times New Roman"/>
          <w:sz w:val="24"/>
          <w:szCs w:val="24"/>
        </w:rPr>
        <w:tab/>
      </w:r>
      <w:r w:rsidRPr="009701C4">
        <w:rPr>
          <w:rFonts w:cs="Times New Roman"/>
          <w:sz w:val="24"/>
          <w:szCs w:val="24"/>
        </w:rPr>
        <w:tab/>
        <w:t>)</w:t>
      </w:r>
    </w:p>
    <w:p w14:paraId="4928E703" w14:textId="77777777" w:rsidR="00EB1780" w:rsidRPr="009701C4" w:rsidRDefault="00EB1780" w:rsidP="00EB1780">
      <w:pPr>
        <w:pStyle w:val="Body"/>
        <w:rPr>
          <w:rFonts w:cs="Times New Roman"/>
          <w:sz w:val="24"/>
          <w:szCs w:val="24"/>
        </w:rPr>
      </w:pP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t>)</w:t>
      </w:r>
    </w:p>
    <w:p w14:paraId="41332F3D" w14:textId="77777777" w:rsidR="00EB1780" w:rsidRPr="009701C4" w:rsidRDefault="00EB1780" w:rsidP="00EB1780">
      <w:pPr>
        <w:pStyle w:val="Body"/>
        <w:rPr>
          <w:rFonts w:cs="Times New Roman"/>
          <w:sz w:val="24"/>
          <w:szCs w:val="24"/>
        </w:rPr>
      </w:pPr>
      <w:r w:rsidRPr="009701C4">
        <w:rPr>
          <w:rFonts w:cs="Times New Roman"/>
          <w:sz w:val="24"/>
          <w:szCs w:val="24"/>
          <w:lang w:val="it-IT"/>
        </w:rPr>
        <w:t>v.</w:t>
      </w:r>
      <w:r w:rsidRPr="009701C4">
        <w:rPr>
          <w:rFonts w:cs="Times New Roman"/>
          <w:sz w:val="24"/>
          <w:szCs w:val="24"/>
          <w:lang w:val="it-IT"/>
        </w:rPr>
        <w:tab/>
      </w:r>
      <w:r w:rsidRPr="009701C4">
        <w:rPr>
          <w:rFonts w:cs="Times New Roman"/>
          <w:sz w:val="24"/>
          <w:szCs w:val="24"/>
          <w:lang w:val="it-IT"/>
        </w:rPr>
        <w:tab/>
      </w:r>
      <w:r w:rsidRPr="009701C4">
        <w:rPr>
          <w:rFonts w:cs="Times New Roman"/>
          <w:sz w:val="24"/>
          <w:szCs w:val="24"/>
          <w:lang w:val="it-IT"/>
        </w:rPr>
        <w:tab/>
      </w:r>
      <w:r w:rsidRPr="009701C4">
        <w:rPr>
          <w:rFonts w:cs="Times New Roman"/>
          <w:sz w:val="24"/>
          <w:szCs w:val="24"/>
          <w:lang w:val="it-IT"/>
        </w:rPr>
        <w:tab/>
      </w:r>
      <w:r w:rsidRPr="009701C4">
        <w:rPr>
          <w:rFonts w:cs="Times New Roman"/>
          <w:sz w:val="24"/>
          <w:szCs w:val="24"/>
          <w:lang w:val="it-IT"/>
        </w:rPr>
        <w:tab/>
      </w:r>
      <w:r w:rsidRPr="009701C4">
        <w:rPr>
          <w:rFonts w:cs="Times New Roman"/>
          <w:sz w:val="24"/>
          <w:szCs w:val="24"/>
          <w:lang w:val="it-IT"/>
        </w:rPr>
        <w:tab/>
        <w:t>)</w:t>
      </w:r>
      <w:r w:rsidRPr="009701C4">
        <w:rPr>
          <w:rFonts w:cs="Times New Roman"/>
          <w:sz w:val="24"/>
          <w:szCs w:val="24"/>
          <w:lang w:val="it-IT"/>
        </w:rPr>
        <w:tab/>
        <w:t>Case No. 17 LA 377</w:t>
      </w:r>
    </w:p>
    <w:p w14:paraId="63A80622" w14:textId="77777777" w:rsidR="00EB1780" w:rsidRPr="009701C4" w:rsidRDefault="00EB1780" w:rsidP="00EB1780">
      <w:pPr>
        <w:pStyle w:val="Body"/>
        <w:rPr>
          <w:rFonts w:cs="Times New Roman"/>
          <w:sz w:val="24"/>
          <w:szCs w:val="24"/>
        </w:rPr>
      </w:pP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t>)</w:t>
      </w:r>
    </w:p>
    <w:p w14:paraId="4000316D" w14:textId="77777777" w:rsidR="00EB1780" w:rsidRPr="009701C4" w:rsidRDefault="00EB1780" w:rsidP="00EB1780">
      <w:pPr>
        <w:pStyle w:val="Body"/>
        <w:rPr>
          <w:rFonts w:cs="Times New Roman"/>
          <w:sz w:val="24"/>
          <w:szCs w:val="24"/>
        </w:rPr>
      </w:pPr>
      <w:r w:rsidRPr="009701C4">
        <w:rPr>
          <w:rFonts w:cs="Times New Roman"/>
          <w:sz w:val="24"/>
          <w:szCs w:val="24"/>
        </w:rPr>
        <w:t>THE LAW OFFICE OF THOMAS J.</w:t>
      </w:r>
      <w:r w:rsidRPr="009701C4">
        <w:rPr>
          <w:rFonts w:cs="Times New Roman"/>
          <w:sz w:val="24"/>
          <w:szCs w:val="24"/>
        </w:rPr>
        <w:tab/>
        <w:t>)</w:t>
      </w:r>
    </w:p>
    <w:p w14:paraId="6274EBBA" w14:textId="77777777" w:rsidR="00EB1780" w:rsidRPr="009701C4" w:rsidRDefault="00EB1780" w:rsidP="00EB1780">
      <w:pPr>
        <w:pStyle w:val="Body"/>
        <w:rPr>
          <w:rFonts w:cs="Times New Roman"/>
          <w:sz w:val="24"/>
          <w:szCs w:val="24"/>
        </w:rPr>
      </w:pPr>
      <w:r w:rsidRPr="009701C4">
        <w:rPr>
          <w:rFonts w:cs="Times New Roman"/>
          <w:sz w:val="24"/>
          <w:szCs w:val="24"/>
        </w:rPr>
        <w:t>POPOVICH, P.C. and HANS MAST,</w:t>
      </w:r>
      <w:r w:rsidRPr="009701C4">
        <w:rPr>
          <w:rFonts w:cs="Times New Roman"/>
          <w:sz w:val="24"/>
          <w:szCs w:val="24"/>
        </w:rPr>
        <w:tab/>
        <w:t>)</w:t>
      </w:r>
    </w:p>
    <w:p w14:paraId="3A842333" w14:textId="77777777" w:rsidR="00EB1780" w:rsidRPr="009701C4" w:rsidRDefault="00EB1780" w:rsidP="00EB1780">
      <w:pPr>
        <w:pStyle w:val="Body"/>
        <w:rPr>
          <w:rFonts w:cs="Times New Roman"/>
          <w:sz w:val="24"/>
          <w:szCs w:val="24"/>
        </w:rPr>
      </w:pP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t>)</w:t>
      </w:r>
    </w:p>
    <w:p w14:paraId="7A473331" w14:textId="77777777" w:rsidR="00EB1780" w:rsidRPr="009701C4" w:rsidRDefault="00EB1780" w:rsidP="00EB1780">
      <w:pPr>
        <w:pStyle w:val="Body"/>
        <w:rPr>
          <w:rFonts w:cs="Times New Roman"/>
          <w:sz w:val="24"/>
          <w:szCs w:val="24"/>
        </w:rPr>
      </w:pPr>
      <w:r w:rsidRPr="009701C4">
        <w:rPr>
          <w:rFonts w:cs="Times New Roman"/>
          <w:sz w:val="24"/>
          <w:szCs w:val="24"/>
        </w:rPr>
        <w:tab/>
      </w:r>
      <w:r w:rsidRPr="009701C4">
        <w:rPr>
          <w:rFonts w:cs="Times New Roman"/>
          <w:sz w:val="24"/>
          <w:szCs w:val="24"/>
        </w:rPr>
        <w:tab/>
      </w:r>
      <w:r w:rsidRPr="009701C4">
        <w:rPr>
          <w:rFonts w:cs="Times New Roman"/>
          <w:sz w:val="24"/>
          <w:szCs w:val="24"/>
        </w:rPr>
        <w:tab/>
        <w:t>Defendants.</w:t>
      </w:r>
      <w:r w:rsidRPr="009701C4">
        <w:rPr>
          <w:rFonts w:cs="Times New Roman"/>
          <w:sz w:val="24"/>
          <w:szCs w:val="24"/>
        </w:rPr>
        <w:tab/>
      </w:r>
      <w:r w:rsidRPr="009701C4">
        <w:rPr>
          <w:rFonts w:cs="Times New Roman"/>
          <w:sz w:val="24"/>
          <w:szCs w:val="24"/>
        </w:rPr>
        <w:tab/>
        <w:t>)</w:t>
      </w:r>
    </w:p>
    <w:p w14:paraId="1883CC93" w14:textId="77777777" w:rsidR="00EB1780" w:rsidRPr="009701C4" w:rsidRDefault="00EB1780" w:rsidP="00EB1780">
      <w:pPr>
        <w:pStyle w:val="Body"/>
        <w:rPr>
          <w:rFonts w:cs="Times New Roman"/>
          <w:sz w:val="24"/>
          <w:szCs w:val="24"/>
        </w:rPr>
      </w:pPr>
    </w:p>
    <w:p w14:paraId="134BDAED" w14:textId="000A5475" w:rsidR="00EB1780" w:rsidRDefault="00EA7C49" w:rsidP="00EB1780">
      <w:pPr>
        <w:pStyle w:val="Body"/>
        <w:rPr>
          <w:rFonts w:cs="Times New Roman"/>
          <w:sz w:val="24"/>
          <w:szCs w:val="24"/>
        </w:rPr>
      </w:pPr>
      <w:bookmarkStart w:id="0" w:name="_GoBack"/>
      <w:bookmarkEnd w:id="0"/>
      <w:r w:rsidRPr="00EA7C49">
        <w:rPr>
          <w:rFonts w:cs="Times New Roman"/>
          <w:sz w:val="24"/>
          <w:szCs w:val="24"/>
          <w:highlight w:val="yellow"/>
        </w:rPr>
        <w:t>THIS HAS NOT BEEN SENT AS OF 2020 JULY 7—DO NOT SEND</w:t>
      </w:r>
    </w:p>
    <w:p w14:paraId="2756C347" w14:textId="77777777" w:rsidR="00EA7C49" w:rsidRPr="009701C4" w:rsidRDefault="00EA7C49" w:rsidP="00EB1780">
      <w:pPr>
        <w:pStyle w:val="Body"/>
        <w:rPr>
          <w:rFonts w:cs="Times New Roman"/>
          <w:sz w:val="24"/>
          <w:szCs w:val="24"/>
        </w:rPr>
      </w:pPr>
    </w:p>
    <w:p w14:paraId="601A806D" w14:textId="741FD147" w:rsidR="00EB1780" w:rsidRPr="009701C4" w:rsidRDefault="00EB1780" w:rsidP="00EB1780">
      <w:pPr>
        <w:pStyle w:val="Body"/>
        <w:jc w:val="center"/>
        <w:rPr>
          <w:rFonts w:cs="Times New Roman"/>
          <w:b/>
          <w:bCs/>
          <w:sz w:val="24"/>
          <w:szCs w:val="24"/>
        </w:rPr>
      </w:pPr>
      <w:r w:rsidRPr="009701C4">
        <w:rPr>
          <w:rFonts w:cs="Times New Roman"/>
          <w:b/>
          <w:bCs/>
          <w:sz w:val="24"/>
          <w:szCs w:val="24"/>
          <w:lang w:val="de-DE"/>
        </w:rPr>
        <w:t>DULBERG</w:t>
      </w:r>
      <w:r w:rsidRPr="009701C4">
        <w:rPr>
          <w:rFonts w:cs="Times New Roman"/>
          <w:b/>
          <w:bCs/>
          <w:sz w:val="24"/>
          <w:szCs w:val="24"/>
        </w:rPr>
        <w:t xml:space="preserve">’S </w:t>
      </w:r>
      <w:r>
        <w:rPr>
          <w:rFonts w:cs="Times New Roman"/>
          <w:b/>
          <w:bCs/>
          <w:sz w:val="24"/>
          <w:szCs w:val="24"/>
        </w:rPr>
        <w:t xml:space="preserve">SECOND </w:t>
      </w:r>
      <w:r w:rsidRPr="009701C4">
        <w:rPr>
          <w:rFonts w:cs="Times New Roman"/>
          <w:b/>
          <w:bCs/>
          <w:sz w:val="24"/>
          <w:szCs w:val="24"/>
        </w:rPr>
        <w:t>SUPPLEMENTAL ANSWERS TO DEFENDANTS THE LAW OFFICES OF THOMAS J.</w:t>
      </w:r>
    </w:p>
    <w:p w14:paraId="73BDB6A1" w14:textId="77777777" w:rsidR="00EB1780" w:rsidRPr="009701C4" w:rsidRDefault="00EB1780" w:rsidP="00EB1780">
      <w:pPr>
        <w:pStyle w:val="Body"/>
        <w:rPr>
          <w:rFonts w:cs="Times New Roman"/>
          <w:sz w:val="24"/>
          <w:szCs w:val="24"/>
        </w:rPr>
      </w:pPr>
      <w:r w:rsidRPr="009701C4">
        <w:rPr>
          <w:rFonts w:cs="Times New Roman"/>
          <w:b/>
          <w:bCs/>
          <w:sz w:val="24"/>
          <w:szCs w:val="24"/>
          <w:u w:val="single"/>
          <w:lang w:val="it-IT"/>
        </w:rPr>
        <w:t>POPOVICH, P.C.</w:t>
      </w:r>
      <w:r w:rsidRPr="009701C4">
        <w:rPr>
          <w:rFonts w:cs="Times New Roman"/>
          <w:b/>
          <w:bCs/>
          <w:sz w:val="24"/>
          <w:szCs w:val="24"/>
          <w:u w:val="single"/>
        </w:rPr>
        <w:t>’</w:t>
      </w:r>
      <w:r w:rsidRPr="009701C4">
        <w:rPr>
          <w:rFonts w:cs="Times New Roman"/>
          <w:b/>
          <w:bCs/>
          <w:sz w:val="24"/>
          <w:szCs w:val="24"/>
          <w:u w:val="single"/>
          <w:lang w:val="de-DE"/>
        </w:rPr>
        <w:t>S INTERROGATORIESTO PLAINTIFF PAUL DULBERG</w:t>
      </w:r>
    </w:p>
    <w:p w14:paraId="501420F2" w14:textId="77777777" w:rsidR="00EB1780" w:rsidRPr="009701C4" w:rsidRDefault="00EB1780" w:rsidP="00EB1780">
      <w:pPr>
        <w:pStyle w:val="Body"/>
        <w:jc w:val="center"/>
        <w:rPr>
          <w:rFonts w:cs="Times New Roman"/>
          <w:sz w:val="24"/>
          <w:szCs w:val="24"/>
        </w:rPr>
      </w:pPr>
    </w:p>
    <w:p w14:paraId="2F40B177" w14:textId="77777777" w:rsidR="00EB1780" w:rsidRPr="009701C4" w:rsidRDefault="00EB1780" w:rsidP="00EB1780">
      <w:pPr>
        <w:pStyle w:val="BodyText"/>
        <w:spacing w:before="90" w:line="480" w:lineRule="auto"/>
        <w:ind w:left="100" w:firstLine="719"/>
        <w:jc w:val="both"/>
        <w:rPr>
          <w:rFonts w:cs="Times New Roman"/>
        </w:rPr>
      </w:pPr>
      <w:r w:rsidRPr="009701C4">
        <w:rPr>
          <w:rFonts w:cs="Times New Roman"/>
        </w:rPr>
        <w:t xml:space="preserve">Paul </w:t>
      </w:r>
      <w:proofErr w:type="spellStart"/>
      <w:r w:rsidRPr="009701C4">
        <w:rPr>
          <w:rFonts w:cs="Times New Roman"/>
        </w:rPr>
        <w:t>Dulberg</w:t>
      </w:r>
      <w:proofErr w:type="spellEnd"/>
      <w:r w:rsidRPr="009701C4">
        <w:rPr>
          <w:rFonts w:cs="Times New Roman"/>
        </w:rPr>
        <w:t xml:space="preserve">, by and through his attorneys, The Clinton Law Firm, LLC, pursuant to the provisions of Illinois Supreme Court Rule 213, responds, in supplement, to Defendant, The Law Offices of Thomas J. Popovich, P.C.’s Interrogatories </w:t>
      </w:r>
      <w:proofErr w:type="gramStart"/>
      <w:r w:rsidRPr="009701C4">
        <w:rPr>
          <w:rFonts w:cs="Times New Roman"/>
        </w:rPr>
        <w:t>To</w:t>
      </w:r>
      <w:proofErr w:type="gramEnd"/>
      <w:r w:rsidRPr="009701C4">
        <w:rPr>
          <w:rFonts w:cs="Times New Roman"/>
        </w:rPr>
        <w:t xml:space="preserve"> Plaintiff Paul </w:t>
      </w:r>
      <w:proofErr w:type="spellStart"/>
      <w:r w:rsidRPr="009701C4">
        <w:rPr>
          <w:rFonts w:cs="Times New Roman"/>
        </w:rPr>
        <w:t>Dulberg</w:t>
      </w:r>
      <w:proofErr w:type="spellEnd"/>
      <w:r w:rsidRPr="009701C4">
        <w:rPr>
          <w:rFonts w:cs="Times New Roman"/>
        </w:rPr>
        <w:t xml:space="preserve"> as follows:</w:t>
      </w:r>
    </w:p>
    <w:p w14:paraId="5FE4FBFE" w14:textId="77777777" w:rsidR="00EB1780" w:rsidRPr="009701C4" w:rsidRDefault="00EB1780" w:rsidP="00EB1780">
      <w:pPr>
        <w:pStyle w:val="Heading"/>
        <w:ind w:left="936" w:right="956"/>
        <w:jc w:val="center"/>
        <w:rPr>
          <w:rFonts w:cs="Times New Roman"/>
          <w:u w:val="none"/>
        </w:rPr>
      </w:pPr>
      <w:r w:rsidRPr="009701C4">
        <w:rPr>
          <w:rFonts w:cs="Times New Roman"/>
          <w:u w:val="thick"/>
        </w:rPr>
        <w:t>INTERROGATORIES</w:t>
      </w:r>
    </w:p>
    <w:p w14:paraId="6FFB6EE6" w14:textId="77777777" w:rsidR="00EB1780" w:rsidRPr="009701C4" w:rsidRDefault="00EB1780" w:rsidP="00EB1780">
      <w:pPr>
        <w:pStyle w:val="Body"/>
        <w:rPr>
          <w:rFonts w:cs="Times New Roman"/>
          <w:sz w:val="24"/>
          <w:szCs w:val="24"/>
        </w:rPr>
      </w:pPr>
    </w:p>
    <w:p w14:paraId="1BDA6AD6" w14:textId="77777777" w:rsidR="00EB1780" w:rsidRPr="009701C4" w:rsidRDefault="00EB1780" w:rsidP="00EB1780">
      <w:pPr>
        <w:pStyle w:val="Body"/>
        <w:ind w:firstLine="720"/>
        <w:jc w:val="both"/>
        <w:rPr>
          <w:rFonts w:cs="Times New Roman"/>
          <w:b/>
          <w:bCs/>
          <w:sz w:val="24"/>
          <w:szCs w:val="24"/>
        </w:rPr>
      </w:pPr>
      <w:r w:rsidRPr="009701C4">
        <w:rPr>
          <w:rFonts w:cs="Times New Roman"/>
          <w:b/>
          <w:bCs/>
          <w:sz w:val="24"/>
          <w:szCs w:val="24"/>
        </w:rPr>
        <w:t xml:space="preserve">26. </w:t>
      </w:r>
      <w:r w:rsidRPr="009701C4">
        <w:rPr>
          <w:rFonts w:cs="Times New Roman"/>
          <w:b/>
          <w:bCs/>
          <w:sz w:val="24"/>
          <w:szCs w:val="24"/>
        </w:rPr>
        <w:tab/>
        <w:t xml:space="preserve">Identify and describe the false and misleading information Mast and Popovich provided to you, and explain how you realized for the first time in December of 2016 that the information was false and misleading and the dismissal of the </w:t>
      </w:r>
      <w:proofErr w:type="spellStart"/>
      <w:r w:rsidRPr="009701C4">
        <w:rPr>
          <w:rFonts w:cs="Times New Roman"/>
          <w:b/>
          <w:bCs/>
          <w:sz w:val="24"/>
          <w:szCs w:val="24"/>
        </w:rPr>
        <w:t>McGuires</w:t>
      </w:r>
      <w:proofErr w:type="spellEnd"/>
      <w:r w:rsidRPr="009701C4">
        <w:rPr>
          <w:rFonts w:cs="Times New Roman"/>
          <w:b/>
          <w:bCs/>
          <w:sz w:val="24"/>
          <w:szCs w:val="24"/>
        </w:rPr>
        <w:t xml:space="preserve"> was a serious and substantial mistake, as alleged in paragraph 56 of your second amended complaint.</w:t>
      </w:r>
    </w:p>
    <w:p w14:paraId="25416232" w14:textId="52F9BE00" w:rsidR="00EB1780" w:rsidRDefault="00EB1780" w:rsidP="00EB1780">
      <w:pPr>
        <w:pStyle w:val="Body"/>
        <w:rPr>
          <w:rFonts w:cs="Times New Roman"/>
          <w:b/>
          <w:bCs/>
          <w:sz w:val="24"/>
          <w:szCs w:val="24"/>
        </w:rPr>
      </w:pPr>
    </w:p>
    <w:p w14:paraId="51FAD5DF" w14:textId="6CE2C6FC" w:rsidR="00EB1780" w:rsidRDefault="00EB1780" w:rsidP="00EB1780">
      <w:pPr>
        <w:pStyle w:val="Body"/>
        <w:rPr>
          <w:rFonts w:cs="Times New Roman"/>
          <w:b/>
          <w:bCs/>
          <w:sz w:val="24"/>
          <w:szCs w:val="24"/>
        </w:rPr>
      </w:pPr>
      <w:r>
        <w:rPr>
          <w:rFonts w:cs="Times New Roman"/>
          <w:b/>
          <w:bCs/>
          <w:sz w:val="24"/>
          <w:szCs w:val="24"/>
        </w:rPr>
        <w:t>ORIGINAL ANSWER:</w:t>
      </w:r>
    </w:p>
    <w:p w14:paraId="2798033A" w14:textId="77777777" w:rsidR="00EB1780" w:rsidRDefault="00EB1780" w:rsidP="00EB1780">
      <w:pPr>
        <w:pStyle w:val="NormalWeb"/>
        <w:ind w:firstLine="720"/>
        <w:jc w:val="both"/>
      </w:pPr>
      <w:r>
        <w:rPr>
          <w:rFonts w:ascii="TimesNewRomanPSMT" w:hAnsi="TimesNewRomanPSMT" w:cs="TimesNewRomanPSMT"/>
        </w:rPr>
        <w:t xml:space="preserve">Mast told </w:t>
      </w:r>
      <w:proofErr w:type="spellStart"/>
      <w:r>
        <w:rPr>
          <w:rFonts w:ascii="TimesNewRomanPSMT" w:hAnsi="TimesNewRomanPSMT" w:cs="TimesNewRomanPSMT"/>
        </w:rPr>
        <w:t>Dulberg</w:t>
      </w:r>
      <w:proofErr w:type="spellEnd"/>
      <w:r>
        <w:rPr>
          <w:rFonts w:ascii="TimesNewRomanPSMT" w:hAnsi="TimesNewRomanPSMT" w:cs="TimesNewRomanPSMT"/>
        </w:rPr>
        <w:t xml:space="preserve"> that Illinois law does not permit a recovery against the </w:t>
      </w:r>
      <w:proofErr w:type="spellStart"/>
      <w:r>
        <w:rPr>
          <w:rFonts w:ascii="TimesNewRomanPSMT" w:hAnsi="TimesNewRomanPSMT" w:cs="TimesNewRomanPSMT"/>
        </w:rPr>
        <w:t>McGuires</w:t>
      </w:r>
      <w:proofErr w:type="spellEnd"/>
      <w:r>
        <w:rPr>
          <w:rFonts w:ascii="TimesNewRomanPSMT" w:hAnsi="TimesNewRomanPSMT" w:cs="TimesNewRomanPSMT"/>
        </w:rPr>
        <w:t xml:space="preserve"> in the circumstances of </w:t>
      </w:r>
      <w:proofErr w:type="spellStart"/>
      <w:r>
        <w:rPr>
          <w:rFonts w:ascii="TimesNewRomanPSMT" w:hAnsi="TimesNewRomanPSMT" w:cs="TimesNewRomanPSMT"/>
        </w:rPr>
        <w:t>Dulberg’s</w:t>
      </w:r>
      <w:proofErr w:type="spellEnd"/>
      <w:r>
        <w:rPr>
          <w:rFonts w:ascii="TimesNewRomanPSMT" w:hAnsi="TimesNewRomanPSMT" w:cs="TimesNewRomanPSMT"/>
        </w:rPr>
        <w:t xml:space="preserve"> case and that </w:t>
      </w:r>
      <w:proofErr w:type="spellStart"/>
      <w:r>
        <w:rPr>
          <w:rFonts w:ascii="TimesNewRomanPSMT" w:hAnsi="TimesNewRomanPSMT" w:cs="TimesNewRomanPSMT"/>
        </w:rPr>
        <w:t>Dulberg</w:t>
      </w:r>
      <w:proofErr w:type="spellEnd"/>
      <w:r>
        <w:rPr>
          <w:rFonts w:ascii="TimesNewRomanPSMT" w:hAnsi="TimesNewRomanPSMT" w:cs="TimesNewRomanPSMT"/>
        </w:rPr>
        <w:t xml:space="preserve"> would not receive any recovery from the </w:t>
      </w:r>
      <w:proofErr w:type="spellStart"/>
      <w:r>
        <w:rPr>
          <w:rFonts w:ascii="TimesNewRomanPSMT" w:hAnsi="TimesNewRomanPSMT" w:cs="TimesNewRomanPSMT"/>
        </w:rPr>
        <w:t>McGuires</w:t>
      </w:r>
      <w:proofErr w:type="spellEnd"/>
      <w:r>
        <w:rPr>
          <w:rFonts w:ascii="TimesNewRomanPSMT" w:hAnsi="TimesNewRomanPSMT" w:cs="TimesNewRomanPSMT"/>
        </w:rPr>
        <w:t xml:space="preserve">. Mast told </w:t>
      </w:r>
      <w:proofErr w:type="spellStart"/>
      <w:r>
        <w:rPr>
          <w:rFonts w:ascii="TimesNewRomanPSMT" w:hAnsi="TimesNewRomanPSMT" w:cs="TimesNewRomanPSMT"/>
        </w:rPr>
        <w:t>Dulberg</w:t>
      </w:r>
      <w:proofErr w:type="spellEnd"/>
      <w:r>
        <w:rPr>
          <w:rFonts w:ascii="TimesNewRomanPSMT" w:hAnsi="TimesNewRomanPSMT" w:cs="TimesNewRomanPSMT"/>
        </w:rPr>
        <w:t xml:space="preserve"> that the judge would rule in favor of the </w:t>
      </w:r>
      <w:proofErr w:type="spellStart"/>
      <w:r>
        <w:rPr>
          <w:rFonts w:ascii="TimesNewRomanPSMT" w:hAnsi="TimesNewRomanPSMT" w:cs="TimesNewRomanPSMT"/>
        </w:rPr>
        <w:t>McGuires</w:t>
      </w:r>
      <w:proofErr w:type="spellEnd"/>
      <w:r>
        <w:rPr>
          <w:rFonts w:ascii="TimesNewRomanPSMT" w:hAnsi="TimesNewRomanPSMT" w:cs="TimesNewRomanPSMT"/>
        </w:rPr>
        <w:t xml:space="preserve"> on a motion for summary judgment. </w:t>
      </w:r>
    </w:p>
    <w:p w14:paraId="2E9AE126" w14:textId="2505CB86" w:rsidR="00EB1780" w:rsidRDefault="00EB1780" w:rsidP="00EB1780">
      <w:pPr>
        <w:pStyle w:val="NormalWeb"/>
        <w:ind w:firstLine="720"/>
        <w:jc w:val="both"/>
      </w:pPr>
      <w:r>
        <w:rPr>
          <w:rFonts w:ascii="TimesNewRomanPSMT" w:hAnsi="TimesNewRomanPSMT" w:cs="TimesNewRomanPSMT"/>
        </w:rPr>
        <w:t xml:space="preserve">Mast further told </w:t>
      </w:r>
      <w:proofErr w:type="spellStart"/>
      <w:r>
        <w:rPr>
          <w:rFonts w:ascii="TimesNewRomanPSMT" w:hAnsi="TimesNewRomanPSMT" w:cs="TimesNewRomanPSMT"/>
        </w:rPr>
        <w:t>Dulberg</w:t>
      </w:r>
      <w:proofErr w:type="spellEnd"/>
      <w:r>
        <w:rPr>
          <w:rFonts w:ascii="TimesNewRomanPSMT" w:hAnsi="TimesNewRomanPSMT" w:cs="TimesNewRomanPSMT"/>
        </w:rPr>
        <w:t xml:space="preserve"> that </w:t>
      </w:r>
      <w:proofErr w:type="spellStart"/>
      <w:r>
        <w:rPr>
          <w:rFonts w:ascii="TimesNewRomanPSMT" w:hAnsi="TimesNewRomanPSMT" w:cs="TimesNewRomanPSMT"/>
        </w:rPr>
        <w:t>Dulberg</w:t>
      </w:r>
      <w:proofErr w:type="spellEnd"/>
      <w:r>
        <w:rPr>
          <w:rFonts w:ascii="TimesNewRomanPSMT" w:hAnsi="TimesNewRomanPSMT" w:cs="TimesNewRomanPSMT"/>
        </w:rPr>
        <w:t xml:space="preserve"> would retain his claim against Gagnon and be able to seek and receive a full recovery from Gagnon. </w:t>
      </w:r>
    </w:p>
    <w:p w14:paraId="55EB899F" w14:textId="77777777" w:rsidR="00EB1780" w:rsidRDefault="00EB1780" w:rsidP="00EB1780">
      <w:pPr>
        <w:pStyle w:val="NormalWeb"/>
      </w:pPr>
      <w:r>
        <w:rPr>
          <w:rFonts w:ascii="TimesNewRomanPS" w:hAnsi="TimesNewRomanPS"/>
          <w:b/>
          <w:bCs/>
        </w:rPr>
        <w:t xml:space="preserve">SUPPLEMENT TO ORIGINAL ANSWER: </w:t>
      </w:r>
    </w:p>
    <w:p w14:paraId="480B8269" w14:textId="77777777" w:rsidR="00EB1780" w:rsidRDefault="00EB1780" w:rsidP="00EB1780">
      <w:pPr>
        <w:pStyle w:val="NormalWeb"/>
        <w:ind w:firstLine="720"/>
        <w:jc w:val="both"/>
      </w:pPr>
      <w:r>
        <w:rPr>
          <w:rFonts w:ascii="TimesNewRomanPSMT" w:hAnsi="TimesNewRomanPSMT" w:cs="TimesNewRomanPSMT"/>
        </w:rPr>
        <w:lastRenderedPageBreak/>
        <w:t xml:space="preserve">On December 8, 2016, the mediator issued a net award to </w:t>
      </w:r>
      <w:proofErr w:type="spellStart"/>
      <w:r>
        <w:rPr>
          <w:rFonts w:ascii="TimesNewRomanPSMT" w:hAnsi="TimesNewRomanPSMT" w:cs="TimesNewRomanPSMT"/>
        </w:rPr>
        <w:t>Dulberg</w:t>
      </w:r>
      <w:proofErr w:type="spellEnd"/>
      <w:r>
        <w:rPr>
          <w:rFonts w:ascii="TimesNewRomanPSMT" w:hAnsi="TimesNewRomanPSMT" w:cs="TimesNewRomanPSMT"/>
        </w:rPr>
        <w:t xml:space="preserve"> of $561,000. </w:t>
      </w:r>
      <w:proofErr w:type="spellStart"/>
      <w:r>
        <w:rPr>
          <w:rFonts w:ascii="TimesNewRomanPSMT" w:hAnsi="TimesNewRomanPSMT" w:cs="TimesNewRomanPSMT"/>
        </w:rPr>
        <w:t>Dulberg</w:t>
      </w:r>
      <w:proofErr w:type="spellEnd"/>
      <w:r>
        <w:rPr>
          <w:rFonts w:ascii="TimesNewRomanPSMT" w:hAnsi="TimesNewRomanPSMT" w:cs="TimesNewRomanPSMT"/>
        </w:rPr>
        <w:t xml:space="preserve"> discovered he could not recover the entire mediation award from Gagnon. At that time </w:t>
      </w:r>
      <w:proofErr w:type="spellStart"/>
      <w:r>
        <w:rPr>
          <w:rFonts w:ascii="TimesNewRomanPSMT" w:hAnsi="TimesNewRomanPSMT" w:cs="TimesNewRomanPSMT"/>
        </w:rPr>
        <w:t>Dulberg</w:t>
      </w:r>
      <w:proofErr w:type="spellEnd"/>
      <w:r>
        <w:rPr>
          <w:rFonts w:ascii="TimesNewRomanPSMT" w:hAnsi="TimesNewRomanPSMT" w:cs="TimesNewRomanPSMT"/>
        </w:rPr>
        <w:t xml:space="preserve"> realized that Mast’s advice to settle with the </w:t>
      </w:r>
      <w:proofErr w:type="spellStart"/>
      <w:r>
        <w:rPr>
          <w:rFonts w:ascii="TimesNewRomanPSMT" w:hAnsi="TimesNewRomanPSMT" w:cs="TimesNewRomanPSMT"/>
        </w:rPr>
        <w:t>McGuires</w:t>
      </w:r>
      <w:proofErr w:type="spellEnd"/>
      <w:r>
        <w:rPr>
          <w:rFonts w:ascii="TimesNewRomanPSMT" w:hAnsi="TimesNewRomanPSMT" w:cs="TimesNewRomanPSMT"/>
        </w:rPr>
        <w:t xml:space="preserve"> for $5,000 was incorrect, because Mast had cited </w:t>
      </w:r>
      <w:proofErr w:type="spellStart"/>
      <w:r>
        <w:rPr>
          <w:rFonts w:ascii="TimesNewRomanPSMT" w:hAnsi="TimesNewRomanPSMT" w:cs="TimesNewRomanPSMT"/>
        </w:rPr>
        <w:t>Dulberg</w:t>
      </w:r>
      <w:proofErr w:type="spellEnd"/>
      <w:r>
        <w:rPr>
          <w:rFonts w:ascii="TimesNewRomanPSMT" w:hAnsi="TimesNewRomanPSMT" w:cs="TimesNewRomanPSMT"/>
        </w:rPr>
        <w:t xml:space="preserve"> being able to recover in full from Gagnon as his reasoning. </w:t>
      </w:r>
    </w:p>
    <w:p w14:paraId="5860D275" w14:textId="4101B3F5" w:rsidR="00EB1780" w:rsidRPr="009701C4" w:rsidRDefault="00EB1780" w:rsidP="00EB1780">
      <w:pPr>
        <w:pStyle w:val="Body"/>
        <w:rPr>
          <w:rFonts w:cs="Times New Roman"/>
          <w:b/>
          <w:bCs/>
          <w:sz w:val="24"/>
          <w:szCs w:val="24"/>
          <w:lang w:val="de-DE"/>
        </w:rPr>
      </w:pPr>
      <w:r>
        <w:rPr>
          <w:rFonts w:cs="Times New Roman"/>
          <w:b/>
          <w:bCs/>
          <w:sz w:val="24"/>
          <w:szCs w:val="24"/>
        </w:rPr>
        <w:t>SECOND SUPPLEMENTAL ANSWER:</w:t>
      </w:r>
    </w:p>
    <w:p w14:paraId="1C4C1C36" w14:textId="0DC829D6" w:rsidR="00EB1780" w:rsidRPr="009701C4" w:rsidRDefault="00EB1780" w:rsidP="00EB1780">
      <w:pPr>
        <w:pStyle w:val="Body"/>
        <w:rPr>
          <w:rFonts w:cs="Times New Roman"/>
          <w:b/>
          <w:bCs/>
          <w:sz w:val="24"/>
          <w:szCs w:val="24"/>
        </w:rPr>
      </w:pPr>
    </w:p>
    <w:p w14:paraId="4B64770B" w14:textId="4E4612D6" w:rsidR="00EB1780" w:rsidRDefault="00EB1780" w:rsidP="00EB1780">
      <w:pPr>
        <w:pStyle w:val="Body"/>
        <w:jc w:val="both"/>
        <w:rPr>
          <w:rFonts w:cs="Times New Roman"/>
          <w:bCs/>
          <w:sz w:val="24"/>
          <w:szCs w:val="24"/>
        </w:rPr>
      </w:pPr>
      <w:r w:rsidRPr="009701C4">
        <w:rPr>
          <w:rFonts w:cs="Times New Roman"/>
          <w:b/>
          <w:bCs/>
          <w:sz w:val="24"/>
          <w:szCs w:val="24"/>
        </w:rPr>
        <w:tab/>
      </w:r>
      <w:r>
        <w:rPr>
          <w:rFonts w:cs="Times New Roman"/>
          <w:bCs/>
          <w:sz w:val="24"/>
          <w:szCs w:val="24"/>
        </w:rPr>
        <w:t xml:space="preserve">Paragraph 56 of Plaintiff’s second amended complaint states: </w:t>
      </w:r>
    </w:p>
    <w:p w14:paraId="2982B380" w14:textId="3B31A96C" w:rsidR="00EB1780" w:rsidRDefault="00EB1780" w:rsidP="00EB1780">
      <w:pPr>
        <w:pStyle w:val="NormalWeb"/>
        <w:ind w:left="720" w:right="720"/>
        <w:jc w:val="both"/>
      </w:pPr>
      <w:r>
        <w:rPr>
          <w:rFonts w:ascii="TimesNewRomanPSMT" w:hAnsi="TimesNewRomanPSMT" w:cs="TimesNewRomanPSMT"/>
        </w:rPr>
        <w:t>56.</w:t>
      </w:r>
      <w:r>
        <w:rPr>
          <w:rFonts w:ascii="TimesNewRomanPSMT" w:hAnsi="TimesNewRomanPSMT" w:cs="TimesNewRomanPSMT"/>
        </w:rPr>
        <w:tab/>
        <w:t xml:space="preserve">Following the execution of the mediation agreement and the final mediation award, </w:t>
      </w:r>
      <w:proofErr w:type="spellStart"/>
      <w:r>
        <w:rPr>
          <w:rFonts w:ascii="TimesNewRomanPSMT" w:hAnsi="TimesNewRomanPSMT" w:cs="TimesNewRomanPSMT"/>
        </w:rPr>
        <w:t>Dulberg</w:t>
      </w:r>
      <w:proofErr w:type="spellEnd"/>
      <w:r>
        <w:rPr>
          <w:rFonts w:ascii="TimesNewRomanPSMT" w:hAnsi="TimesNewRomanPSMT" w:cs="TimesNewRomanPSMT"/>
        </w:rPr>
        <w:t xml:space="preserve"> realized for the first time in December of 2016 that the information Mast and Popovich had given </w:t>
      </w:r>
      <w:proofErr w:type="spellStart"/>
      <w:r>
        <w:rPr>
          <w:rFonts w:ascii="TimesNewRomanPSMT" w:hAnsi="TimesNewRomanPSMT" w:cs="TimesNewRomanPSMT"/>
        </w:rPr>
        <w:t>Dulberg</w:t>
      </w:r>
      <w:proofErr w:type="spellEnd"/>
      <w:r>
        <w:rPr>
          <w:rFonts w:ascii="TimesNewRomanPSMT" w:hAnsi="TimesNewRomanPSMT" w:cs="TimesNewRomanPSMT"/>
        </w:rPr>
        <w:t xml:space="preserve"> was false and misleading, and that in fact, the dismissal of the </w:t>
      </w:r>
      <w:proofErr w:type="spellStart"/>
      <w:r>
        <w:rPr>
          <w:rFonts w:ascii="TimesNewRomanPSMT" w:hAnsi="TimesNewRomanPSMT" w:cs="TimesNewRomanPSMT"/>
        </w:rPr>
        <w:t>McGuires</w:t>
      </w:r>
      <w:proofErr w:type="spellEnd"/>
      <w:r>
        <w:rPr>
          <w:rFonts w:ascii="TimesNewRomanPSMT" w:hAnsi="TimesNewRomanPSMT" w:cs="TimesNewRomanPSMT"/>
        </w:rPr>
        <w:t xml:space="preserve"> was a serious and substantial mistake. </w:t>
      </w:r>
    </w:p>
    <w:p w14:paraId="069028B2" w14:textId="214AF88A" w:rsidR="00EB1780" w:rsidRPr="009701C4" w:rsidRDefault="00EB1780" w:rsidP="00EB1780">
      <w:pPr>
        <w:pStyle w:val="Body"/>
        <w:jc w:val="both"/>
        <w:rPr>
          <w:rFonts w:cs="Times New Roman"/>
          <w:sz w:val="24"/>
          <w:szCs w:val="24"/>
        </w:rPr>
      </w:pPr>
      <w:r>
        <w:rPr>
          <w:rFonts w:cs="Times New Roman"/>
          <w:bCs/>
          <w:sz w:val="24"/>
          <w:szCs w:val="24"/>
        </w:rPr>
        <w:tab/>
        <w:t xml:space="preserve">Plaintiff’s prior responses fully and completely respond to this interrogatory and, on its face, the request does not seek any privileged or irrelevant information and thus, no objection is necessary.  However, </w:t>
      </w:r>
      <w:r>
        <w:rPr>
          <w:rFonts w:cs="Times New Roman"/>
          <w:sz w:val="24"/>
          <w:szCs w:val="24"/>
        </w:rPr>
        <w:t xml:space="preserve">to the extent that this interrogatory is seeking advice or communications between (a) Paul </w:t>
      </w:r>
      <w:proofErr w:type="spellStart"/>
      <w:r>
        <w:rPr>
          <w:rFonts w:cs="Times New Roman"/>
          <w:sz w:val="24"/>
          <w:szCs w:val="24"/>
        </w:rPr>
        <w:t>Dulberg</w:t>
      </w:r>
      <w:proofErr w:type="spellEnd"/>
      <w:r>
        <w:rPr>
          <w:rFonts w:cs="Times New Roman"/>
          <w:sz w:val="24"/>
          <w:szCs w:val="24"/>
        </w:rPr>
        <w:t xml:space="preserve"> and attorneys that represented Paul </w:t>
      </w:r>
      <w:proofErr w:type="spellStart"/>
      <w:r>
        <w:rPr>
          <w:rFonts w:cs="Times New Roman"/>
          <w:sz w:val="24"/>
          <w:szCs w:val="24"/>
        </w:rPr>
        <w:t>Dulberg</w:t>
      </w:r>
      <w:proofErr w:type="spellEnd"/>
      <w:r>
        <w:rPr>
          <w:rFonts w:cs="Times New Roman"/>
          <w:sz w:val="24"/>
          <w:szCs w:val="24"/>
        </w:rPr>
        <w:t xml:space="preserve"> in the matter of </w:t>
      </w:r>
      <w:proofErr w:type="spellStart"/>
      <w:r w:rsidRPr="00EB1780">
        <w:rPr>
          <w:rFonts w:cs="Times New Roman"/>
          <w:i/>
          <w:sz w:val="24"/>
          <w:szCs w:val="24"/>
        </w:rPr>
        <w:t>Dulberg</w:t>
      </w:r>
      <w:proofErr w:type="spellEnd"/>
      <w:r w:rsidRPr="00EB1780">
        <w:rPr>
          <w:rFonts w:cs="Times New Roman"/>
          <w:i/>
          <w:sz w:val="24"/>
          <w:szCs w:val="24"/>
        </w:rPr>
        <w:t xml:space="preserve"> v. The Law Offices of Thomas J. Popovich, et. al</w:t>
      </w:r>
      <w:r>
        <w:rPr>
          <w:rFonts w:cs="Times New Roman"/>
          <w:sz w:val="24"/>
          <w:szCs w:val="24"/>
        </w:rPr>
        <w:t xml:space="preserve">, 20117 LA 377, or (b) that Paul </w:t>
      </w:r>
      <w:proofErr w:type="spellStart"/>
      <w:r>
        <w:rPr>
          <w:rFonts w:cs="Times New Roman"/>
          <w:sz w:val="24"/>
          <w:szCs w:val="24"/>
        </w:rPr>
        <w:t>Dulberg</w:t>
      </w:r>
      <w:proofErr w:type="spellEnd"/>
      <w:r>
        <w:rPr>
          <w:rFonts w:cs="Times New Roman"/>
          <w:sz w:val="24"/>
          <w:szCs w:val="24"/>
        </w:rPr>
        <w:t xml:space="preserve"> consulted with in relation to the matter of </w:t>
      </w:r>
      <w:proofErr w:type="spellStart"/>
      <w:r w:rsidRPr="00EB1780">
        <w:rPr>
          <w:rFonts w:cs="Times New Roman"/>
          <w:i/>
          <w:sz w:val="24"/>
          <w:szCs w:val="24"/>
        </w:rPr>
        <w:t>Dulberg</w:t>
      </w:r>
      <w:proofErr w:type="spellEnd"/>
      <w:r w:rsidRPr="00EB1780">
        <w:rPr>
          <w:rFonts w:cs="Times New Roman"/>
          <w:i/>
          <w:sz w:val="24"/>
          <w:szCs w:val="24"/>
        </w:rPr>
        <w:t xml:space="preserve"> v. The Law Offices of Thomas J. Popovich, et. al</w:t>
      </w:r>
      <w:r>
        <w:rPr>
          <w:rFonts w:cs="Times New Roman"/>
          <w:sz w:val="24"/>
          <w:szCs w:val="24"/>
        </w:rPr>
        <w:t xml:space="preserve">, 20117 LA 377, Plaintiff objects to the disclosure of such information as it is protected from disclosure pursuant to attorney-client privilege. </w:t>
      </w:r>
    </w:p>
    <w:p w14:paraId="6375D841" w14:textId="77777777" w:rsidR="00EB1780" w:rsidRPr="009701C4" w:rsidRDefault="00EB1780" w:rsidP="00EB1780">
      <w:pPr>
        <w:pStyle w:val="Body"/>
        <w:rPr>
          <w:rFonts w:cs="Times New Roman"/>
          <w:sz w:val="24"/>
          <w:szCs w:val="24"/>
        </w:rPr>
      </w:pPr>
    </w:p>
    <w:p w14:paraId="3AF61A2B" w14:textId="77777777" w:rsidR="00EB1780" w:rsidRPr="009701C4" w:rsidRDefault="00EB1780" w:rsidP="00EB1780">
      <w:pPr>
        <w:pStyle w:val="Body"/>
        <w:ind w:firstLine="720"/>
        <w:rPr>
          <w:rFonts w:cs="Times New Roman"/>
          <w:b/>
          <w:bCs/>
          <w:sz w:val="24"/>
          <w:szCs w:val="24"/>
        </w:rPr>
      </w:pPr>
      <w:r w:rsidRPr="009701C4">
        <w:rPr>
          <w:rFonts w:cs="Times New Roman"/>
          <w:b/>
          <w:bCs/>
          <w:sz w:val="24"/>
          <w:szCs w:val="24"/>
        </w:rPr>
        <w:t>27.</w:t>
      </w:r>
      <w:r w:rsidRPr="009701C4">
        <w:rPr>
          <w:rFonts w:cs="Times New Roman"/>
          <w:b/>
          <w:bCs/>
          <w:sz w:val="24"/>
          <w:szCs w:val="24"/>
        </w:rPr>
        <w:tab/>
        <w:t>Identify and describe the expert opinions provided to you in December 2016 as alleged in paragraph 57 of your second amended complaint, including the identity of the expert, the opinions, and any other information provided by the expert which caused you to learn in the summer of 2016 and become reasonably aware that Mast and Popovich did not properly represent you.</w:t>
      </w:r>
    </w:p>
    <w:p w14:paraId="0E56B452" w14:textId="77777777" w:rsidR="00EB1780" w:rsidRPr="009701C4" w:rsidRDefault="00EB1780" w:rsidP="00EB1780">
      <w:pPr>
        <w:pStyle w:val="Body"/>
        <w:ind w:firstLine="720"/>
        <w:rPr>
          <w:rFonts w:cs="Times New Roman"/>
          <w:b/>
          <w:bCs/>
          <w:sz w:val="24"/>
          <w:szCs w:val="24"/>
        </w:rPr>
      </w:pPr>
    </w:p>
    <w:p w14:paraId="22CBC78C" w14:textId="5A85EA8A" w:rsidR="00EB1780" w:rsidRDefault="00EB1780" w:rsidP="00EB1780">
      <w:pPr>
        <w:pStyle w:val="Body"/>
        <w:rPr>
          <w:rFonts w:cs="Times New Roman"/>
          <w:b/>
          <w:bCs/>
          <w:sz w:val="24"/>
          <w:szCs w:val="24"/>
          <w:lang w:val="de-DE"/>
        </w:rPr>
      </w:pPr>
      <w:r w:rsidRPr="009701C4">
        <w:rPr>
          <w:rFonts w:cs="Times New Roman"/>
          <w:b/>
          <w:bCs/>
          <w:sz w:val="24"/>
          <w:szCs w:val="24"/>
          <w:lang w:val="de-DE"/>
        </w:rPr>
        <w:t>ORIGINAL ANSWER:</w:t>
      </w:r>
    </w:p>
    <w:p w14:paraId="36DFBE34" w14:textId="26D9EE91" w:rsidR="00EB1780" w:rsidRPr="00EB1780" w:rsidRDefault="00EB1780" w:rsidP="00EB1780">
      <w:pPr>
        <w:pStyle w:val="NormalWeb"/>
        <w:ind w:firstLine="720"/>
        <w:jc w:val="both"/>
      </w:pPr>
      <w:r>
        <w:rPr>
          <w:rFonts w:ascii="TimesNewRomanPSMT" w:hAnsi="TimesNewRomanPSMT" w:cs="TimesNewRomanPSMT"/>
        </w:rPr>
        <w:t xml:space="preserve">Dr. </w:t>
      </w:r>
      <w:proofErr w:type="spellStart"/>
      <w:r>
        <w:rPr>
          <w:rFonts w:ascii="TimesNewRomanPSMT" w:hAnsi="TimesNewRomanPSMT" w:cs="TimesNewRomanPSMT"/>
        </w:rPr>
        <w:t>Landford</w:t>
      </w:r>
      <w:proofErr w:type="spellEnd"/>
      <w:r>
        <w:rPr>
          <w:rFonts w:ascii="TimesNewRomanPSMT" w:hAnsi="TimesNewRomanPSMT" w:cs="TimesNewRomanPSMT"/>
        </w:rPr>
        <w:t xml:space="preserve"> is a chain saw expert who was retained by </w:t>
      </w:r>
      <w:proofErr w:type="spellStart"/>
      <w:r>
        <w:rPr>
          <w:rFonts w:ascii="TimesNewRomanPSMT" w:hAnsi="TimesNewRomanPSMT" w:cs="TimesNewRomanPSMT"/>
        </w:rPr>
        <w:t>Dulberg</w:t>
      </w:r>
      <w:proofErr w:type="spellEnd"/>
      <w:r>
        <w:rPr>
          <w:rFonts w:ascii="TimesNewRomanPSMT" w:hAnsi="TimesNewRomanPSMT" w:cs="TimesNewRomanPSMT"/>
        </w:rPr>
        <w:t xml:space="preserve">. See documents produced. </w:t>
      </w:r>
    </w:p>
    <w:p w14:paraId="3D4AF5DD" w14:textId="4D7C6477" w:rsidR="00EB1780" w:rsidRPr="00EB1780" w:rsidRDefault="00EB1780" w:rsidP="00EB1780">
      <w:pPr>
        <w:pStyle w:val="NormalWeb"/>
      </w:pPr>
      <w:r>
        <w:rPr>
          <w:rFonts w:ascii="TimesNewRomanPS" w:hAnsi="TimesNewRomanPS"/>
          <w:b/>
          <w:bCs/>
        </w:rPr>
        <w:t xml:space="preserve">SUPPLEMENT TO ORIGINAL ANSWER: </w:t>
      </w:r>
    </w:p>
    <w:p w14:paraId="7FC6E62A" w14:textId="77777777" w:rsidR="00EB1780" w:rsidRPr="009701C4" w:rsidRDefault="00EB1780" w:rsidP="00EB1780">
      <w:pPr>
        <w:pStyle w:val="Body"/>
        <w:ind w:firstLine="720"/>
        <w:rPr>
          <w:rFonts w:cs="Times New Roman"/>
          <w:sz w:val="24"/>
          <w:szCs w:val="24"/>
        </w:rPr>
      </w:pPr>
      <w:r w:rsidRPr="009701C4">
        <w:rPr>
          <w:rFonts w:cs="Times New Roman"/>
          <w:sz w:val="24"/>
          <w:szCs w:val="24"/>
        </w:rPr>
        <w:t xml:space="preserve">Dr. </w:t>
      </w:r>
      <w:proofErr w:type="spellStart"/>
      <w:r w:rsidRPr="009701C4">
        <w:rPr>
          <w:rFonts w:cs="Times New Roman"/>
          <w:sz w:val="24"/>
          <w:szCs w:val="24"/>
        </w:rPr>
        <w:t>Landford</w:t>
      </w:r>
      <w:proofErr w:type="spellEnd"/>
      <w:r w:rsidRPr="009701C4">
        <w:rPr>
          <w:rFonts w:cs="Times New Roman"/>
          <w:sz w:val="24"/>
          <w:szCs w:val="24"/>
        </w:rPr>
        <w:t xml:space="preserve"> is a chainsaw expert who was retained by </w:t>
      </w:r>
      <w:proofErr w:type="spellStart"/>
      <w:r w:rsidRPr="009701C4">
        <w:rPr>
          <w:rFonts w:cs="Times New Roman"/>
          <w:sz w:val="24"/>
          <w:szCs w:val="24"/>
        </w:rPr>
        <w:t>Dulberg</w:t>
      </w:r>
      <w:proofErr w:type="spellEnd"/>
      <w:r w:rsidRPr="009701C4">
        <w:rPr>
          <w:rFonts w:cs="Times New Roman"/>
          <w:sz w:val="24"/>
          <w:szCs w:val="24"/>
        </w:rPr>
        <w:t xml:space="preserve"> during the mediation which occurred in 2016. </w:t>
      </w:r>
      <w:proofErr w:type="spellStart"/>
      <w:r w:rsidRPr="009701C4">
        <w:rPr>
          <w:rFonts w:cs="Times New Roman"/>
          <w:sz w:val="24"/>
          <w:szCs w:val="24"/>
        </w:rPr>
        <w:t>Landford’s</w:t>
      </w:r>
      <w:proofErr w:type="spellEnd"/>
      <w:r w:rsidRPr="009701C4">
        <w:rPr>
          <w:rFonts w:cs="Times New Roman"/>
          <w:sz w:val="24"/>
          <w:szCs w:val="24"/>
        </w:rPr>
        <w:t xml:space="preserve"> expert opinion demonstrates that contrary to Mast’s advice, the </w:t>
      </w:r>
      <w:proofErr w:type="spellStart"/>
      <w:r w:rsidRPr="009701C4">
        <w:rPr>
          <w:rFonts w:cs="Times New Roman"/>
          <w:sz w:val="24"/>
          <w:szCs w:val="24"/>
        </w:rPr>
        <w:t>McGuires</w:t>
      </w:r>
      <w:proofErr w:type="spellEnd"/>
      <w:r w:rsidRPr="009701C4">
        <w:rPr>
          <w:rFonts w:cs="Times New Roman"/>
          <w:sz w:val="24"/>
          <w:szCs w:val="24"/>
        </w:rPr>
        <w:t xml:space="preserve"> were liable for Gagnon’s actions with the chainsaw. The expert report came out in February of 2016 and the mediation award was issued in December of 2016.</w:t>
      </w:r>
    </w:p>
    <w:p w14:paraId="0C78D305" w14:textId="542D9BB3" w:rsidR="00EB1780" w:rsidRDefault="00EB1780" w:rsidP="00EB1780">
      <w:pPr>
        <w:pStyle w:val="Body"/>
        <w:rPr>
          <w:rFonts w:cs="Times New Roman"/>
          <w:sz w:val="24"/>
          <w:szCs w:val="24"/>
        </w:rPr>
      </w:pPr>
    </w:p>
    <w:p w14:paraId="3826FAE7" w14:textId="77777777" w:rsidR="00EB1780" w:rsidRPr="009701C4" w:rsidRDefault="00EB1780" w:rsidP="00EB1780">
      <w:pPr>
        <w:pStyle w:val="Body"/>
        <w:rPr>
          <w:rFonts w:cs="Times New Roman"/>
          <w:b/>
          <w:bCs/>
          <w:sz w:val="24"/>
          <w:szCs w:val="24"/>
          <w:lang w:val="de-DE"/>
        </w:rPr>
      </w:pPr>
      <w:r>
        <w:rPr>
          <w:rFonts w:cs="Times New Roman"/>
          <w:b/>
          <w:bCs/>
          <w:sz w:val="24"/>
          <w:szCs w:val="24"/>
        </w:rPr>
        <w:t>SECOND SUPPLEMENTAL ANSWER:</w:t>
      </w:r>
    </w:p>
    <w:p w14:paraId="74BB0C7F" w14:textId="46DB689C" w:rsidR="00EB1780" w:rsidRDefault="00EB1780" w:rsidP="00EB1780">
      <w:pPr>
        <w:pStyle w:val="Body"/>
        <w:rPr>
          <w:rFonts w:cs="Times New Roman"/>
          <w:sz w:val="24"/>
          <w:szCs w:val="24"/>
        </w:rPr>
      </w:pPr>
    </w:p>
    <w:p w14:paraId="6A4907E7" w14:textId="75103402" w:rsidR="00EB1780" w:rsidRDefault="00EB1780" w:rsidP="00EB1780">
      <w:pPr>
        <w:pStyle w:val="Body"/>
        <w:ind w:firstLine="720"/>
        <w:rPr>
          <w:rFonts w:cs="Times New Roman"/>
          <w:sz w:val="24"/>
          <w:szCs w:val="24"/>
        </w:rPr>
      </w:pPr>
      <w:r>
        <w:rPr>
          <w:rFonts w:cs="Times New Roman"/>
          <w:sz w:val="24"/>
          <w:szCs w:val="24"/>
        </w:rPr>
        <w:t xml:space="preserve">Paragraph 57 states as follows: </w:t>
      </w:r>
    </w:p>
    <w:p w14:paraId="4910E2EB" w14:textId="6A2D29EC" w:rsidR="00EB1780" w:rsidRDefault="00EB1780" w:rsidP="00EB1780">
      <w:pPr>
        <w:pStyle w:val="NormalWeb"/>
        <w:ind w:left="720" w:right="720"/>
        <w:jc w:val="both"/>
      </w:pPr>
      <w:r>
        <w:rPr>
          <w:rFonts w:ascii="TimesNewRomanPSMT" w:hAnsi="TimesNewRomanPSMT" w:cs="TimesNewRomanPSMT"/>
        </w:rPr>
        <w:t>57.</w:t>
      </w:r>
      <w:r>
        <w:rPr>
          <w:rFonts w:ascii="TimesNewRomanPSMT" w:hAnsi="TimesNewRomanPSMT" w:cs="TimesNewRomanPSMT"/>
        </w:rPr>
        <w:tab/>
        <w:t xml:space="preserve">It was not until the mediation in December 2016, based on the expert’s opinions that </w:t>
      </w:r>
      <w:proofErr w:type="spellStart"/>
      <w:r>
        <w:rPr>
          <w:rFonts w:ascii="TimesNewRomanPSMT" w:hAnsi="TimesNewRomanPSMT" w:cs="TimesNewRomanPSMT"/>
        </w:rPr>
        <w:t>Dulberg</w:t>
      </w:r>
      <w:proofErr w:type="spellEnd"/>
      <w:r>
        <w:rPr>
          <w:rFonts w:ascii="TimesNewRomanPSMT" w:hAnsi="TimesNewRomanPSMT" w:cs="TimesNewRomanPSMT"/>
        </w:rPr>
        <w:t xml:space="preserve"> retained for the mediation, that </w:t>
      </w:r>
      <w:proofErr w:type="spellStart"/>
      <w:r>
        <w:rPr>
          <w:rFonts w:ascii="TimesNewRomanPSMT" w:hAnsi="TimesNewRomanPSMT" w:cs="TimesNewRomanPSMT"/>
        </w:rPr>
        <w:t>Dulberg</w:t>
      </w:r>
      <w:proofErr w:type="spellEnd"/>
      <w:r>
        <w:rPr>
          <w:rFonts w:ascii="TimesNewRomanPSMT" w:hAnsi="TimesNewRomanPSMT" w:cs="TimesNewRomanPSMT"/>
        </w:rPr>
        <w:t xml:space="preserve"> became reasonably </w:t>
      </w:r>
      <w:r>
        <w:rPr>
          <w:rFonts w:ascii="TimesNewRomanPSMT" w:hAnsi="TimesNewRomanPSMT" w:cs="TimesNewRomanPSMT"/>
        </w:rPr>
        <w:lastRenderedPageBreak/>
        <w:t xml:space="preserve">aware that Mast and Popovich did not properly represent him by pressuring and coercing him to accept a settlement for $5,000.00 on an “all or nothing” basis. </w:t>
      </w:r>
    </w:p>
    <w:p w14:paraId="732E5B2B" w14:textId="546C87DE" w:rsidR="00EB1780" w:rsidRPr="009701C4" w:rsidRDefault="00EB1780" w:rsidP="00EB1780">
      <w:pPr>
        <w:pStyle w:val="Body"/>
        <w:jc w:val="both"/>
        <w:rPr>
          <w:rFonts w:cs="Times New Roman"/>
          <w:sz w:val="24"/>
          <w:szCs w:val="24"/>
        </w:rPr>
      </w:pPr>
      <w:r>
        <w:rPr>
          <w:rFonts w:cs="Times New Roman"/>
          <w:bCs/>
          <w:sz w:val="24"/>
          <w:szCs w:val="24"/>
        </w:rPr>
        <w:tab/>
        <w:t xml:space="preserve">Plaintiff’s prior responses fully and completely responds to this interrogatory and, on its face, the request does not seek any privileged or irrelevant information and thus, no objection is necessary.  However, </w:t>
      </w:r>
      <w:r>
        <w:rPr>
          <w:rFonts w:cs="Times New Roman"/>
          <w:sz w:val="24"/>
          <w:szCs w:val="24"/>
        </w:rPr>
        <w:t xml:space="preserve">to the extent that this interrogatory is seeking advice or communications between (a) Paul </w:t>
      </w:r>
      <w:proofErr w:type="spellStart"/>
      <w:r>
        <w:rPr>
          <w:rFonts w:cs="Times New Roman"/>
          <w:sz w:val="24"/>
          <w:szCs w:val="24"/>
        </w:rPr>
        <w:t>Dulberg</w:t>
      </w:r>
      <w:proofErr w:type="spellEnd"/>
      <w:r>
        <w:rPr>
          <w:rFonts w:cs="Times New Roman"/>
          <w:sz w:val="24"/>
          <w:szCs w:val="24"/>
        </w:rPr>
        <w:t xml:space="preserve"> and attorneys that represented Paul </w:t>
      </w:r>
      <w:proofErr w:type="spellStart"/>
      <w:r>
        <w:rPr>
          <w:rFonts w:cs="Times New Roman"/>
          <w:sz w:val="24"/>
          <w:szCs w:val="24"/>
        </w:rPr>
        <w:t>Dulberg</w:t>
      </w:r>
      <w:proofErr w:type="spellEnd"/>
      <w:r>
        <w:rPr>
          <w:rFonts w:cs="Times New Roman"/>
          <w:sz w:val="24"/>
          <w:szCs w:val="24"/>
        </w:rPr>
        <w:t xml:space="preserve"> in the matter of </w:t>
      </w:r>
      <w:proofErr w:type="spellStart"/>
      <w:r w:rsidRPr="00EB1780">
        <w:rPr>
          <w:rFonts w:cs="Times New Roman"/>
          <w:i/>
          <w:sz w:val="24"/>
          <w:szCs w:val="24"/>
        </w:rPr>
        <w:t>Dulberg</w:t>
      </w:r>
      <w:proofErr w:type="spellEnd"/>
      <w:r w:rsidRPr="00EB1780">
        <w:rPr>
          <w:rFonts w:cs="Times New Roman"/>
          <w:i/>
          <w:sz w:val="24"/>
          <w:szCs w:val="24"/>
        </w:rPr>
        <w:t xml:space="preserve"> v. The Law Offices of Thomas J. Popovich, et. al</w:t>
      </w:r>
      <w:r>
        <w:rPr>
          <w:rFonts w:cs="Times New Roman"/>
          <w:sz w:val="24"/>
          <w:szCs w:val="24"/>
        </w:rPr>
        <w:t xml:space="preserve">, 20117 LA 377, or (b) that Paul </w:t>
      </w:r>
      <w:proofErr w:type="spellStart"/>
      <w:r>
        <w:rPr>
          <w:rFonts w:cs="Times New Roman"/>
          <w:sz w:val="24"/>
          <w:szCs w:val="24"/>
        </w:rPr>
        <w:t>Dulberg</w:t>
      </w:r>
      <w:proofErr w:type="spellEnd"/>
      <w:r>
        <w:rPr>
          <w:rFonts w:cs="Times New Roman"/>
          <w:sz w:val="24"/>
          <w:szCs w:val="24"/>
        </w:rPr>
        <w:t xml:space="preserve"> consulted with in relation to the matter of </w:t>
      </w:r>
      <w:proofErr w:type="spellStart"/>
      <w:r w:rsidRPr="00EB1780">
        <w:rPr>
          <w:rFonts w:cs="Times New Roman"/>
          <w:i/>
          <w:sz w:val="24"/>
          <w:szCs w:val="24"/>
        </w:rPr>
        <w:t>Dulberg</w:t>
      </w:r>
      <w:proofErr w:type="spellEnd"/>
      <w:r w:rsidRPr="00EB1780">
        <w:rPr>
          <w:rFonts w:cs="Times New Roman"/>
          <w:i/>
          <w:sz w:val="24"/>
          <w:szCs w:val="24"/>
        </w:rPr>
        <w:t xml:space="preserve"> v. The Law Offices of Thomas J. Popovich, et. al</w:t>
      </w:r>
      <w:r>
        <w:rPr>
          <w:rFonts w:cs="Times New Roman"/>
          <w:sz w:val="24"/>
          <w:szCs w:val="24"/>
        </w:rPr>
        <w:t xml:space="preserve">, 20117 LA 377, Plaintiff objects to the disclosure of such information as it is protected from disclosure pursuant to attorney-client privilege. </w:t>
      </w:r>
    </w:p>
    <w:p w14:paraId="09A8217F" w14:textId="27DE310E" w:rsidR="00EB1780" w:rsidRDefault="00EB1780" w:rsidP="00EB1780">
      <w:pPr>
        <w:pStyle w:val="Body"/>
        <w:rPr>
          <w:rFonts w:cs="Times New Roman"/>
          <w:sz w:val="24"/>
          <w:szCs w:val="24"/>
        </w:rPr>
      </w:pPr>
    </w:p>
    <w:p w14:paraId="120CBE34" w14:textId="77777777" w:rsidR="00EB1780" w:rsidRPr="009701C4" w:rsidRDefault="00EB1780" w:rsidP="00EB1780">
      <w:pPr>
        <w:pStyle w:val="Body"/>
        <w:rPr>
          <w:rFonts w:cs="Times New Roman"/>
          <w:sz w:val="24"/>
          <w:szCs w:val="24"/>
        </w:rPr>
      </w:pPr>
    </w:p>
    <w:p w14:paraId="124420BD" w14:textId="77777777" w:rsidR="00EB1780" w:rsidRPr="009701C4" w:rsidRDefault="00EB1780" w:rsidP="00EB1780">
      <w:pPr>
        <w:pStyle w:val="BodyText"/>
        <w:ind w:left="4241"/>
        <w:rPr>
          <w:rFonts w:cs="Times New Roman"/>
        </w:rPr>
      </w:pPr>
      <w:r w:rsidRPr="009701C4">
        <w:rPr>
          <w:rFonts w:cs="Times New Roman"/>
        </w:rPr>
        <w:tab/>
      </w:r>
      <w:r w:rsidRPr="009701C4">
        <w:rPr>
          <w:rFonts w:cs="Times New Roman"/>
        </w:rPr>
        <w:tab/>
      </w:r>
      <w:r w:rsidRPr="009701C4">
        <w:rPr>
          <w:rFonts w:cs="Times New Roman"/>
        </w:rPr>
        <w:tab/>
        <w:t>Respectfully submitted,</w:t>
      </w:r>
    </w:p>
    <w:p w14:paraId="5AA8B5CB" w14:textId="77777777" w:rsidR="00EB1780" w:rsidRPr="009701C4" w:rsidRDefault="00EB1780" w:rsidP="00EB1780">
      <w:pPr>
        <w:pStyle w:val="Heading"/>
        <w:ind w:left="0"/>
        <w:jc w:val="both"/>
        <w:rPr>
          <w:rFonts w:cs="Times New Roman"/>
          <w:b w:val="0"/>
          <w:bCs w:val="0"/>
          <w:u w:val="none"/>
        </w:rPr>
      </w:pPr>
    </w:p>
    <w:p w14:paraId="1553235C" w14:textId="77777777" w:rsidR="00EB1780" w:rsidRPr="009701C4" w:rsidRDefault="00EB1780" w:rsidP="00EB1780">
      <w:pPr>
        <w:pStyle w:val="Heading"/>
        <w:ind w:left="0"/>
        <w:jc w:val="both"/>
        <w:rPr>
          <w:rFonts w:cs="Times New Roman"/>
          <w:b w:val="0"/>
          <w:bCs w:val="0"/>
          <w:u w:val="none"/>
        </w:rPr>
      </w:pP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p>
    <w:p w14:paraId="31804881" w14:textId="77777777" w:rsidR="00EB1780" w:rsidRPr="009701C4" w:rsidRDefault="00EB1780" w:rsidP="00EB1780">
      <w:pPr>
        <w:pStyle w:val="Heading"/>
        <w:ind w:left="0"/>
        <w:jc w:val="both"/>
        <w:rPr>
          <w:rFonts w:cs="Times New Roman"/>
          <w:b w:val="0"/>
          <w:bCs w:val="0"/>
          <w:u w:val="none"/>
        </w:rPr>
      </w:pP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rPr>
        <w:t xml:space="preserve">  /s</w:t>
      </w:r>
      <w:proofErr w:type="gramStart"/>
      <w:r w:rsidRPr="009701C4">
        <w:rPr>
          <w:rFonts w:cs="Times New Roman"/>
          <w:b w:val="0"/>
          <w:bCs w:val="0"/>
        </w:rPr>
        <w:t>/  Julia</w:t>
      </w:r>
      <w:proofErr w:type="gramEnd"/>
      <w:r w:rsidRPr="009701C4">
        <w:rPr>
          <w:rFonts w:cs="Times New Roman"/>
          <w:b w:val="0"/>
          <w:bCs w:val="0"/>
        </w:rPr>
        <w:t xml:space="preserve"> C. Williams            </w:t>
      </w:r>
      <w:r w:rsidRPr="009701C4">
        <w:rPr>
          <w:rFonts w:cs="Times New Roman"/>
          <w:b w:val="0"/>
          <w:bCs w:val="0"/>
        </w:rPr>
        <w:tab/>
      </w:r>
      <w:r w:rsidRPr="009701C4">
        <w:rPr>
          <w:rFonts w:cs="Times New Roman"/>
          <w:b w:val="0"/>
          <w:bCs w:val="0"/>
        </w:rPr>
        <w:tab/>
      </w:r>
    </w:p>
    <w:p w14:paraId="216A4CAA" w14:textId="77777777" w:rsidR="00EB1780" w:rsidRPr="009701C4" w:rsidRDefault="00EB1780" w:rsidP="00EB1780">
      <w:pPr>
        <w:pStyle w:val="Heading"/>
        <w:ind w:left="0"/>
        <w:jc w:val="both"/>
        <w:rPr>
          <w:rFonts w:cs="Times New Roman"/>
          <w:b w:val="0"/>
          <w:bCs w:val="0"/>
          <w:u w:val="none"/>
        </w:rPr>
      </w:pPr>
      <w:r w:rsidRPr="009701C4">
        <w:rPr>
          <w:rFonts w:cs="Times New Roman"/>
          <w:b w:val="0"/>
          <w:bCs w:val="0"/>
          <w:u w:val="none"/>
          <w:lang w:val="it-IT"/>
        </w:rPr>
        <w:tab/>
      </w:r>
      <w:r w:rsidRPr="009701C4">
        <w:rPr>
          <w:rFonts w:cs="Times New Roman"/>
          <w:b w:val="0"/>
          <w:bCs w:val="0"/>
          <w:u w:val="none"/>
          <w:lang w:val="it-IT"/>
        </w:rPr>
        <w:tab/>
      </w:r>
      <w:r w:rsidRPr="009701C4">
        <w:rPr>
          <w:rFonts w:cs="Times New Roman"/>
          <w:b w:val="0"/>
          <w:bCs w:val="0"/>
          <w:u w:val="none"/>
          <w:lang w:val="it-IT"/>
        </w:rPr>
        <w:tab/>
      </w:r>
      <w:r w:rsidRPr="009701C4">
        <w:rPr>
          <w:rFonts w:cs="Times New Roman"/>
          <w:b w:val="0"/>
          <w:bCs w:val="0"/>
          <w:u w:val="none"/>
          <w:lang w:val="it-IT"/>
        </w:rPr>
        <w:tab/>
      </w:r>
      <w:r w:rsidRPr="009701C4">
        <w:rPr>
          <w:rFonts w:cs="Times New Roman"/>
          <w:b w:val="0"/>
          <w:bCs w:val="0"/>
          <w:u w:val="none"/>
          <w:lang w:val="it-IT"/>
        </w:rPr>
        <w:tab/>
      </w:r>
      <w:r w:rsidRPr="009701C4">
        <w:rPr>
          <w:rFonts w:cs="Times New Roman"/>
          <w:b w:val="0"/>
          <w:bCs w:val="0"/>
          <w:u w:val="none"/>
          <w:lang w:val="it-IT"/>
        </w:rPr>
        <w:tab/>
      </w:r>
      <w:r w:rsidRPr="009701C4">
        <w:rPr>
          <w:rFonts w:cs="Times New Roman"/>
          <w:b w:val="0"/>
          <w:bCs w:val="0"/>
          <w:u w:val="none"/>
          <w:lang w:val="it-IT"/>
        </w:rPr>
        <w:tab/>
      </w:r>
      <w:r w:rsidRPr="009701C4">
        <w:rPr>
          <w:rFonts w:cs="Times New Roman"/>
          <w:b w:val="0"/>
          <w:bCs w:val="0"/>
          <w:u w:val="none"/>
          <w:lang w:val="it-IT"/>
        </w:rPr>
        <w:tab/>
        <w:t>Julia C. Williams</w:t>
      </w:r>
    </w:p>
    <w:p w14:paraId="060BDA65" w14:textId="77777777" w:rsidR="00EB1780" w:rsidRPr="009701C4" w:rsidRDefault="00EB1780" w:rsidP="00EB1780">
      <w:pPr>
        <w:pStyle w:val="Heading"/>
        <w:ind w:left="0"/>
        <w:jc w:val="both"/>
        <w:rPr>
          <w:rFonts w:cs="Times New Roman"/>
          <w:b w:val="0"/>
          <w:bCs w:val="0"/>
          <w:u w:val="none"/>
        </w:rPr>
      </w:pP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t>One of Plaintiff’s Attorneys</w:t>
      </w:r>
    </w:p>
    <w:p w14:paraId="0FC616DB" w14:textId="77777777" w:rsidR="00EB1780" w:rsidRPr="009701C4" w:rsidRDefault="00EB1780" w:rsidP="00EB1780">
      <w:pPr>
        <w:pStyle w:val="Heading"/>
        <w:ind w:left="0"/>
        <w:jc w:val="both"/>
        <w:rPr>
          <w:rFonts w:cs="Times New Roman"/>
          <w:b w:val="0"/>
          <w:bCs w:val="0"/>
          <w:u w:val="none"/>
        </w:rPr>
      </w:pPr>
    </w:p>
    <w:p w14:paraId="3D6791F2" w14:textId="77777777" w:rsidR="00EB1780" w:rsidRPr="009701C4" w:rsidRDefault="00EB1780" w:rsidP="00EB1780">
      <w:pPr>
        <w:pStyle w:val="Heading"/>
        <w:ind w:left="0"/>
        <w:jc w:val="both"/>
        <w:rPr>
          <w:rFonts w:cs="Times New Roman"/>
          <w:b w:val="0"/>
          <w:bCs w:val="0"/>
          <w:u w:val="none"/>
        </w:rPr>
      </w:pPr>
    </w:p>
    <w:p w14:paraId="4956C835" w14:textId="77777777" w:rsidR="00EB1780" w:rsidRPr="009701C4" w:rsidRDefault="00EB1780" w:rsidP="00EB1780">
      <w:pPr>
        <w:pStyle w:val="Heading"/>
        <w:ind w:left="0"/>
        <w:jc w:val="both"/>
        <w:rPr>
          <w:rFonts w:cs="Times New Roman"/>
          <w:b w:val="0"/>
          <w:bCs w:val="0"/>
          <w:u w:val="none"/>
        </w:rPr>
      </w:pPr>
      <w:r w:rsidRPr="009701C4">
        <w:rPr>
          <w:rFonts w:cs="Times New Roman"/>
          <w:b w:val="0"/>
          <w:bCs w:val="0"/>
          <w:u w:val="none"/>
        </w:rPr>
        <w:t>Edward X. Clinton, Jr.</w:t>
      </w:r>
    </w:p>
    <w:p w14:paraId="214B642F" w14:textId="77777777" w:rsidR="00EB1780" w:rsidRPr="009701C4" w:rsidRDefault="00EB1780" w:rsidP="00EB1780">
      <w:pPr>
        <w:pStyle w:val="Heading"/>
        <w:ind w:left="0"/>
        <w:jc w:val="both"/>
        <w:rPr>
          <w:rFonts w:cs="Times New Roman"/>
          <w:b w:val="0"/>
          <w:bCs w:val="0"/>
          <w:u w:val="none"/>
        </w:rPr>
      </w:pPr>
      <w:r w:rsidRPr="009701C4">
        <w:rPr>
          <w:rFonts w:cs="Times New Roman"/>
          <w:b w:val="0"/>
          <w:bCs w:val="0"/>
          <w:u w:val="none"/>
          <w:lang w:val="it-IT"/>
        </w:rPr>
        <w:t>Julia C. Williams</w:t>
      </w:r>
    </w:p>
    <w:p w14:paraId="644F2B20" w14:textId="77777777" w:rsidR="00EB1780" w:rsidRPr="009701C4" w:rsidRDefault="00EB1780" w:rsidP="00EB1780">
      <w:pPr>
        <w:pStyle w:val="Heading"/>
        <w:ind w:left="0"/>
        <w:jc w:val="both"/>
        <w:rPr>
          <w:rFonts w:cs="Times New Roman"/>
          <w:b w:val="0"/>
          <w:bCs w:val="0"/>
          <w:u w:val="none"/>
        </w:rPr>
      </w:pPr>
      <w:r w:rsidRPr="009701C4">
        <w:rPr>
          <w:rFonts w:cs="Times New Roman"/>
          <w:b w:val="0"/>
          <w:bCs w:val="0"/>
          <w:u w:val="none"/>
        </w:rPr>
        <w:t>The Clinton Law Firm, LLC</w:t>
      </w:r>
    </w:p>
    <w:p w14:paraId="4C36527A" w14:textId="77777777" w:rsidR="00EB1780" w:rsidRPr="009701C4" w:rsidRDefault="00EB1780" w:rsidP="00EB1780">
      <w:pPr>
        <w:pStyle w:val="Heading"/>
        <w:ind w:left="0"/>
        <w:jc w:val="both"/>
        <w:rPr>
          <w:rFonts w:cs="Times New Roman"/>
          <w:b w:val="0"/>
          <w:bCs w:val="0"/>
          <w:u w:val="none"/>
        </w:rPr>
      </w:pPr>
      <w:r w:rsidRPr="009701C4">
        <w:rPr>
          <w:rFonts w:cs="Times New Roman"/>
          <w:b w:val="0"/>
          <w:bCs w:val="0"/>
          <w:u w:val="none"/>
        </w:rPr>
        <w:t>111 W Washington Street</w:t>
      </w:r>
    </w:p>
    <w:p w14:paraId="5B06E2B8" w14:textId="77777777" w:rsidR="00EB1780" w:rsidRPr="009701C4" w:rsidRDefault="00EB1780" w:rsidP="00EB1780">
      <w:pPr>
        <w:pStyle w:val="Heading"/>
        <w:ind w:left="0"/>
        <w:jc w:val="both"/>
        <w:rPr>
          <w:rFonts w:cs="Times New Roman"/>
          <w:b w:val="0"/>
          <w:bCs w:val="0"/>
          <w:u w:val="none"/>
        </w:rPr>
      </w:pPr>
      <w:r w:rsidRPr="009701C4">
        <w:rPr>
          <w:rFonts w:cs="Times New Roman"/>
          <w:b w:val="0"/>
          <w:bCs w:val="0"/>
          <w:u w:val="none"/>
          <w:lang w:val="it-IT"/>
        </w:rPr>
        <w:t>Suite 1437</w:t>
      </w:r>
    </w:p>
    <w:p w14:paraId="323482DD" w14:textId="77777777" w:rsidR="00EB1780" w:rsidRPr="009701C4" w:rsidRDefault="00EB1780" w:rsidP="00EB1780">
      <w:pPr>
        <w:pStyle w:val="Heading"/>
        <w:ind w:left="0"/>
        <w:jc w:val="both"/>
        <w:rPr>
          <w:rFonts w:cs="Times New Roman"/>
          <w:b w:val="0"/>
          <w:bCs w:val="0"/>
          <w:u w:val="none"/>
        </w:rPr>
      </w:pPr>
      <w:r w:rsidRPr="009701C4">
        <w:rPr>
          <w:rFonts w:cs="Times New Roman"/>
          <w:b w:val="0"/>
          <w:bCs w:val="0"/>
          <w:u w:val="none"/>
        </w:rPr>
        <w:t>Chicago, IL 60602</w:t>
      </w:r>
    </w:p>
    <w:p w14:paraId="238D1FD8" w14:textId="77777777" w:rsidR="00EB1780" w:rsidRPr="009701C4" w:rsidRDefault="00EB1780" w:rsidP="00EB1780">
      <w:pPr>
        <w:pStyle w:val="Heading"/>
        <w:ind w:left="0"/>
        <w:jc w:val="both"/>
        <w:rPr>
          <w:rFonts w:cs="Times New Roman"/>
          <w:b w:val="0"/>
          <w:bCs w:val="0"/>
          <w:u w:val="none"/>
        </w:rPr>
      </w:pPr>
      <w:r w:rsidRPr="009701C4">
        <w:rPr>
          <w:rFonts w:cs="Times New Roman"/>
          <w:b w:val="0"/>
          <w:bCs w:val="0"/>
          <w:u w:val="none"/>
        </w:rPr>
        <w:t>Attorneys for Plaintiff, Atty No. 35893</w:t>
      </w:r>
    </w:p>
    <w:p w14:paraId="780B66D9" w14:textId="77777777" w:rsidR="00EB1780" w:rsidRPr="009701C4" w:rsidRDefault="00EB1780" w:rsidP="00EB1780">
      <w:pPr>
        <w:pStyle w:val="Heading"/>
        <w:ind w:left="0"/>
        <w:jc w:val="both"/>
        <w:rPr>
          <w:rFonts w:cs="Times New Roman"/>
          <w:b w:val="0"/>
          <w:bCs w:val="0"/>
          <w:u w:val="none"/>
        </w:rPr>
      </w:pPr>
      <w:r w:rsidRPr="009701C4">
        <w:rPr>
          <w:rFonts w:cs="Times New Roman"/>
          <w:b w:val="0"/>
          <w:bCs w:val="0"/>
          <w:u w:val="none"/>
        </w:rPr>
        <w:t>312.357.1515</w:t>
      </w:r>
    </w:p>
    <w:p w14:paraId="68759AAD" w14:textId="77777777" w:rsidR="00EB1780" w:rsidRPr="009701C4" w:rsidRDefault="00151E9B" w:rsidP="00EB1780">
      <w:pPr>
        <w:pStyle w:val="Heading"/>
        <w:ind w:left="0"/>
        <w:jc w:val="both"/>
        <w:rPr>
          <w:rFonts w:cs="Times New Roman"/>
          <w:b w:val="0"/>
          <w:bCs w:val="0"/>
          <w:u w:val="none"/>
        </w:rPr>
      </w:pPr>
      <w:hyperlink r:id="rId7" w:history="1">
        <w:r w:rsidR="00EB1780" w:rsidRPr="009701C4">
          <w:rPr>
            <w:rStyle w:val="Hyperlink0"/>
            <w:rFonts w:eastAsia="Arial Unicode MS"/>
          </w:rPr>
          <w:t>ed@clintonlaw.net</w:t>
        </w:r>
      </w:hyperlink>
    </w:p>
    <w:p w14:paraId="02BBC4D4" w14:textId="77777777" w:rsidR="00EB1780" w:rsidRPr="009701C4" w:rsidRDefault="00151E9B" w:rsidP="00EB1780">
      <w:pPr>
        <w:pStyle w:val="Heading"/>
        <w:ind w:left="0"/>
        <w:jc w:val="both"/>
        <w:rPr>
          <w:rFonts w:cs="Times New Roman"/>
        </w:rPr>
      </w:pPr>
      <w:hyperlink r:id="rId8" w:history="1">
        <w:r w:rsidR="00EB1780" w:rsidRPr="009701C4">
          <w:rPr>
            <w:rStyle w:val="Hyperlink0"/>
            <w:rFonts w:eastAsia="Arial Unicode MS"/>
          </w:rPr>
          <w:t>juliawilliams@clintonlaw.net</w:t>
        </w:r>
      </w:hyperlink>
    </w:p>
    <w:p w14:paraId="3D8AADEE" w14:textId="77777777" w:rsidR="00BD4E67" w:rsidRDefault="00BD4E67"/>
    <w:sectPr w:rsidR="00BD4E67" w:rsidSect="00047382">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79C45" w14:textId="77777777" w:rsidR="00151E9B" w:rsidRDefault="00151E9B" w:rsidP="00047382">
      <w:r>
        <w:separator/>
      </w:r>
    </w:p>
  </w:endnote>
  <w:endnote w:type="continuationSeparator" w:id="0">
    <w:p w14:paraId="66D44D04" w14:textId="77777777" w:rsidR="00151E9B" w:rsidRDefault="00151E9B" w:rsidP="0004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imesNewRomanPSMT">
    <w:panose1 w:val="02020603050405020304"/>
    <w:charset w:val="00"/>
    <w:family w:val="roman"/>
    <w:pitch w:val="variable"/>
    <w:sig w:usb0="E0002AEF" w:usb1="C0007841" w:usb2="00000009" w:usb3="00000000" w:csb0="0000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25920438"/>
      <w:docPartObj>
        <w:docPartGallery w:val="Page Numbers (Bottom of Page)"/>
        <w:docPartUnique/>
      </w:docPartObj>
    </w:sdtPr>
    <w:sdtEndPr>
      <w:rPr>
        <w:rStyle w:val="PageNumber"/>
      </w:rPr>
    </w:sdtEndPr>
    <w:sdtContent>
      <w:p w14:paraId="0CBB0CB0" w14:textId="51483EA8" w:rsidR="00047382" w:rsidRDefault="00047382" w:rsidP="00F8730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D27ABB" w14:textId="77777777" w:rsidR="00047382" w:rsidRDefault="00047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27142790"/>
      <w:docPartObj>
        <w:docPartGallery w:val="Page Numbers (Bottom of Page)"/>
        <w:docPartUnique/>
      </w:docPartObj>
    </w:sdtPr>
    <w:sdtEndPr>
      <w:rPr>
        <w:rStyle w:val="PageNumber"/>
      </w:rPr>
    </w:sdtEndPr>
    <w:sdtContent>
      <w:p w14:paraId="5040C8DB" w14:textId="1563E09F" w:rsidR="00047382" w:rsidRDefault="00047382" w:rsidP="00F8730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7C2EE4" w14:textId="77777777" w:rsidR="00C570DF" w:rsidRDefault="00151E9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81579" w14:textId="77777777" w:rsidR="00151E9B" w:rsidRDefault="00151E9B" w:rsidP="00047382">
      <w:r>
        <w:separator/>
      </w:r>
    </w:p>
  </w:footnote>
  <w:footnote w:type="continuationSeparator" w:id="0">
    <w:p w14:paraId="120D0688" w14:textId="77777777" w:rsidR="00151E9B" w:rsidRDefault="00151E9B" w:rsidP="00047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B4A8" w14:textId="77777777" w:rsidR="00C570DF" w:rsidRDefault="00151E9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7D66"/>
    <w:multiLevelType w:val="hybridMultilevel"/>
    <w:tmpl w:val="F79225E4"/>
    <w:numStyleLink w:val="ImportedStyle2"/>
  </w:abstractNum>
  <w:abstractNum w:abstractNumId="1" w15:restartNumberingAfterBreak="0">
    <w:nsid w:val="29FC6AD1"/>
    <w:multiLevelType w:val="hybridMultilevel"/>
    <w:tmpl w:val="08421A9A"/>
    <w:numStyleLink w:val="ImportedStyle1"/>
  </w:abstractNum>
  <w:abstractNum w:abstractNumId="2" w15:restartNumberingAfterBreak="0">
    <w:nsid w:val="5A181101"/>
    <w:multiLevelType w:val="hybridMultilevel"/>
    <w:tmpl w:val="08421A9A"/>
    <w:styleLink w:val="ImportedStyle1"/>
    <w:lvl w:ilvl="0" w:tplc="FF68045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14804F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8E53C0">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F90593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282A5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F60FD6">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0F4461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0C267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A40ACE">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2642740"/>
    <w:multiLevelType w:val="hybridMultilevel"/>
    <w:tmpl w:val="F79225E4"/>
    <w:styleLink w:val="ImportedStyle2"/>
    <w:lvl w:ilvl="0" w:tplc="FCFE26C0">
      <w:start w:val="1"/>
      <w:numFmt w:val="decimal"/>
      <w:lvlText w:val="%1."/>
      <w:lvlJc w:val="left"/>
      <w:pPr>
        <w:tabs>
          <w:tab w:val="left" w:pos="2261"/>
        </w:tabs>
        <w:ind w:left="785" w:hanging="7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8C2375A">
      <w:start w:val="1"/>
      <w:numFmt w:val="lowerLetter"/>
      <w:lvlText w:val="(%2)"/>
      <w:lvlJc w:val="left"/>
      <w:pPr>
        <w:tabs>
          <w:tab w:val="left" w:pos="2261"/>
        </w:tabs>
        <w:ind w:left="14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C6F4123C">
      <w:start w:val="1"/>
      <w:numFmt w:val="lowerLetter"/>
      <w:lvlText w:val="(%3)"/>
      <w:lvlJc w:val="left"/>
      <w:pPr>
        <w:tabs>
          <w:tab w:val="left" w:pos="2261"/>
        </w:tabs>
        <w:ind w:left="216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0ED0ABF4">
      <w:start w:val="1"/>
      <w:numFmt w:val="lowerLetter"/>
      <w:lvlText w:val="(%4)"/>
      <w:lvlJc w:val="left"/>
      <w:pPr>
        <w:tabs>
          <w:tab w:val="left" w:pos="2261"/>
        </w:tabs>
        <w:ind w:left="288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49B4F9B8">
      <w:start w:val="1"/>
      <w:numFmt w:val="lowerLetter"/>
      <w:lvlText w:val="(%5)"/>
      <w:lvlJc w:val="left"/>
      <w:pPr>
        <w:tabs>
          <w:tab w:val="left" w:pos="2261"/>
        </w:tabs>
        <w:ind w:left="360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C00290E2">
      <w:start w:val="1"/>
      <w:numFmt w:val="lowerLetter"/>
      <w:lvlText w:val="(%6)"/>
      <w:lvlJc w:val="left"/>
      <w:pPr>
        <w:tabs>
          <w:tab w:val="left" w:pos="2261"/>
        </w:tabs>
        <w:ind w:left="43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AFEEE5DE">
      <w:start w:val="1"/>
      <w:numFmt w:val="lowerLetter"/>
      <w:lvlText w:val="(%7)"/>
      <w:lvlJc w:val="left"/>
      <w:pPr>
        <w:tabs>
          <w:tab w:val="left" w:pos="2261"/>
        </w:tabs>
        <w:ind w:left="50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26061660">
      <w:start w:val="1"/>
      <w:numFmt w:val="lowerLetter"/>
      <w:lvlText w:val="(%8)"/>
      <w:lvlJc w:val="left"/>
      <w:pPr>
        <w:tabs>
          <w:tab w:val="left" w:pos="2261"/>
        </w:tabs>
        <w:ind w:left="576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B8FAC4A0">
      <w:start w:val="1"/>
      <w:numFmt w:val="lowerLetter"/>
      <w:lvlText w:val="(%9)"/>
      <w:lvlJc w:val="left"/>
      <w:pPr>
        <w:tabs>
          <w:tab w:val="left" w:pos="2261"/>
        </w:tabs>
        <w:ind w:left="648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3"/>
  </w:num>
  <w:num w:numId="4">
    <w:abstractNumId w:val="0"/>
  </w:num>
  <w:num w:numId="5">
    <w:abstractNumId w:val="0"/>
    <w:lvlOverride w:ilvl="0">
      <w:lvl w:ilvl="0" w:tplc="2452B5CC">
        <w:start w:val="1"/>
        <w:numFmt w:val="decimal"/>
        <w:lvlText w:val="%1."/>
        <w:lvlJc w:val="left"/>
        <w:pPr>
          <w:ind w:left="785" w:hanging="7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A043A4E">
        <w:start w:val="1"/>
        <w:numFmt w:val="lowerLetter"/>
        <w:lvlText w:val="(%2)"/>
        <w:lvlJc w:val="left"/>
        <w:pPr>
          <w:tabs>
            <w:tab w:val="left" w:pos="2260"/>
            <w:tab w:val="left" w:pos="2261"/>
          </w:tabs>
          <w:ind w:left="14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79CBBB8">
        <w:start w:val="1"/>
        <w:numFmt w:val="lowerLetter"/>
        <w:lvlText w:val="(%3)"/>
        <w:lvlJc w:val="left"/>
        <w:pPr>
          <w:tabs>
            <w:tab w:val="left" w:pos="2260"/>
            <w:tab w:val="left" w:pos="2261"/>
          </w:tabs>
          <w:ind w:left="216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976076C">
        <w:start w:val="1"/>
        <w:numFmt w:val="lowerLetter"/>
        <w:lvlText w:val="(%4)"/>
        <w:lvlJc w:val="left"/>
        <w:pPr>
          <w:tabs>
            <w:tab w:val="left" w:pos="2260"/>
            <w:tab w:val="left" w:pos="2261"/>
          </w:tabs>
          <w:ind w:left="288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EA6CF9E">
        <w:start w:val="1"/>
        <w:numFmt w:val="lowerLetter"/>
        <w:lvlText w:val="(%5)"/>
        <w:lvlJc w:val="left"/>
        <w:pPr>
          <w:tabs>
            <w:tab w:val="left" w:pos="2260"/>
            <w:tab w:val="left" w:pos="2261"/>
          </w:tabs>
          <w:ind w:left="360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9643C8C">
        <w:start w:val="1"/>
        <w:numFmt w:val="lowerLetter"/>
        <w:lvlText w:val="(%6)"/>
        <w:lvlJc w:val="left"/>
        <w:pPr>
          <w:tabs>
            <w:tab w:val="left" w:pos="2260"/>
            <w:tab w:val="left" w:pos="2261"/>
          </w:tabs>
          <w:ind w:left="43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8C2ED1C">
        <w:start w:val="1"/>
        <w:numFmt w:val="lowerLetter"/>
        <w:lvlText w:val="(%7)"/>
        <w:lvlJc w:val="left"/>
        <w:pPr>
          <w:tabs>
            <w:tab w:val="left" w:pos="2260"/>
            <w:tab w:val="left" w:pos="2261"/>
          </w:tabs>
          <w:ind w:left="50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AB06322">
        <w:start w:val="1"/>
        <w:numFmt w:val="lowerLetter"/>
        <w:lvlText w:val="(%8)"/>
        <w:lvlJc w:val="left"/>
        <w:pPr>
          <w:tabs>
            <w:tab w:val="left" w:pos="2260"/>
            <w:tab w:val="left" w:pos="2261"/>
          </w:tabs>
          <w:ind w:left="576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4683A06">
        <w:start w:val="1"/>
        <w:numFmt w:val="lowerLetter"/>
        <w:lvlText w:val="(%9)"/>
        <w:lvlJc w:val="left"/>
        <w:pPr>
          <w:tabs>
            <w:tab w:val="left" w:pos="2260"/>
            <w:tab w:val="left" w:pos="2261"/>
          </w:tabs>
          <w:ind w:left="648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80"/>
    <w:rsid w:val="00047382"/>
    <w:rsid w:val="00151E9B"/>
    <w:rsid w:val="009D4440"/>
    <w:rsid w:val="00BD4E67"/>
    <w:rsid w:val="00CF74BC"/>
    <w:rsid w:val="00EA7C49"/>
    <w:rsid w:val="00EB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4160C3"/>
  <w15:chartTrackingRefBased/>
  <w15:docId w15:val="{3CE5F13E-0FFD-FA4D-8804-28DDBB23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780"/>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EB1780"/>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Body">
    <w:name w:val="Body"/>
    <w:rsid w:val="00EB1780"/>
    <w:pPr>
      <w:widowControl w:val="0"/>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14:textOutline w14:w="0" w14:cap="flat" w14:cmpd="sng" w14:algn="ctr">
        <w14:noFill/>
        <w14:prstDash w14:val="solid"/>
        <w14:bevel/>
      </w14:textOutline>
    </w:rPr>
  </w:style>
  <w:style w:type="paragraph" w:styleId="BodyText">
    <w:name w:val="Body Text"/>
    <w:link w:val="BodyTextChar"/>
    <w:rsid w:val="00EB1780"/>
    <w:pPr>
      <w:widowControl w:val="0"/>
      <w:pBdr>
        <w:top w:val="nil"/>
        <w:left w:val="nil"/>
        <w:bottom w:val="nil"/>
        <w:right w:val="nil"/>
        <w:between w:val="nil"/>
        <w:bar w:val="nil"/>
      </w:pBdr>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 w:type="character" w:customStyle="1" w:styleId="BodyTextChar">
    <w:name w:val="Body Text Char"/>
    <w:basedOn w:val="DefaultParagraphFont"/>
    <w:link w:val="BodyText"/>
    <w:rsid w:val="00EB1780"/>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 w:type="paragraph" w:customStyle="1" w:styleId="Heading">
    <w:name w:val="Heading"/>
    <w:rsid w:val="00EB1780"/>
    <w:pPr>
      <w:widowControl w:val="0"/>
      <w:pBdr>
        <w:top w:val="nil"/>
        <w:left w:val="nil"/>
        <w:bottom w:val="nil"/>
        <w:right w:val="nil"/>
        <w:between w:val="nil"/>
        <w:bar w:val="nil"/>
      </w:pBdr>
      <w:ind w:left="820"/>
      <w:outlineLvl w:val="0"/>
    </w:pPr>
    <w:rPr>
      <w:rFonts w:ascii="Times New Roman" w:eastAsia="Arial Unicode MS" w:hAnsi="Times New Roman" w:cs="Arial Unicode MS"/>
      <w:b/>
      <w:bCs/>
      <w:color w:val="000000"/>
      <w:u w:val="single" w:color="000000"/>
      <w:bdr w:val="nil"/>
      <w14:textOutline w14:w="0" w14:cap="flat" w14:cmpd="sng" w14:algn="ctr">
        <w14:noFill/>
        <w14:prstDash w14:val="solid"/>
        <w14:bevel/>
      </w14:textOutline>
    </w:rPr>
  </w:style>
  <w:style w:type="paragraph" w:customStyle="1" w:styleId="Default">
    <w:name w:val="Default"/>
    <w:rsid w:val="00EB1780"/>
    <w:pPr>
      <w:widowControl w:val="0"/>
      <w:pBdr>
        <w:top w:val="nil"/>
        <w:left w:val="nil"/>
        <w:bottom w:val="nil"/>
        <w:right w:val="nil"/>
        <w:between w:val="nil"/>
        <w:bar w:val="nil"/>
      </w:pBdr>
    </w:pPr>
    <w:rPr>
      <w:rFonts w:ascii="Helvetica" w:eastAsia="Arial Unicode MS" w:hAnsi="Helvetica" w:cs="Arial Unicode MS"/>
      <w:color w:val="000000"/>
      <w:sz w:val="22"/>
      <w:szCs w:val="22"/>
      <w:u w:color="000000"/>
      <w:bdr w:val="nil"/>
      <w14:textOutline w14:w="0" w14:cap="flat" w14:cmpd="sng" w14:algn="ctr">
        <w14:noFill/>
        <w14:prstDash w14:val="solid"/>
        <w14:bevel/>
      </w14:textOutline>
    </w:rPr>
  </w:style>
  <w:style w:type="numbering" w:customStyle="1" w:styleId="ImportedStyle1">
    <w:name w:val="Imported Style 1"/>
    <w:rsid w:val="00EB1780"/>
    <w:pPr>
      <w:numPr>
        <w:numId w:val="1"/>
      </w:numPr>
    </w:pPr>
  </w:style>
  <w:style w:type="paragraph" w:styleId="ListParagraph">
    <w:name w:val="List Paragraph"/>
    <w:rsid w:val="00EB1780"/>
    <w:pPr>
      <w:pBdr>
        <w:top w:val="nil"/>
        <w:left w:val="nil"/>
        <w:bottom w:val="nil"/>
        <w:right w:val="nil"/>
        <w:between w:val="nil"/>
        <w:bar w:val="nil"/>
      </w:pBdr>
      <w:ind w:left="720"/>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numbering" w:customStyle="1" w:styleId="ImportedStyle2">
    <w:name w:val="Imported Style 2"/>
    <w:rsid w:val="00EB1780"/>
    <w:pPr>
      <w:numPr>
        <w:numId w:val="3"/>
      </w:numPr>
    </w:pPr>
  </w:style>
  <w:style w:type="character" w:customStyle="1" w:styleId="Hyperlink0">
    <w:name w:val="Hyperlink.0"/>
    <w:basedOn w:val="DefaultParagraphFont"/>
    <w:rsid w:val="00EB1780"/>
    <w:rPr>
      <w:rFonts w:ascii="Times New Roman" w:eastAsia="Times New Roman" w:hAnsi="Times New Roman" w:cs="Times New Roman"/>
      <w:outline w:val="0"/>
      <w:color w:val="0563C1"/>
      <w:u w:val="single" w:color="0563C1"/>
    </w:rPr>
  </w:style>
  <w:style w:type="paragraph" w:styleId="NormalWeb">
    <w:name w:val="Normal (Web)"/>
    <w:basedOn w:val="Normal"/>
    <w:uiPriority w:val="99"/>
    <w:unhideWhenUsed/>
    <w:rsid w:val="00EB17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Footer">
    <w:name w:val="footer"/>
    <w:basedOn w:val="Normal"/>
    <w:link w:val="FooterChar"/>
    <w:uiPriority w:val="99"/>
    <w:unhideWhenUsed/>
    <w:rsid w:val="00047382"/>
    <w:pPr>
      <w:tabs>
        <w:tab w:val="center" w:pos="4680"/>
        <w:tab w:val="right" w:pos="9360"/>
      </w:tabs>
    </w:pPr>
  </w:style>
  <w:style w:type="character" w:customStyle="1" w:styleId="FooterChar">
    <w:name w:val="Footer Char"/>
    <w:basedOn w:val="DefaultParagraphFont"/>
    <w:link w:val="Footer"/>
    <w:uiPriority w:val="99"/>
    <w:rsid w:val="00047382"/>
    <w:rPr>
      <w:rFonts w:ascii="Times New Roman" w:eastAsia="Arial Unicode MS" w:hAnsi="Times New Roman" w:cs="Times New Roman"/>
      <w:bdr w:val="nil"/>
    </w:rPr>
  </w:style>
  <w:style w:type="character" w:styleId="PageNumber">
    <w:name w:val="page number"/>
    <w:basedOn w:val="DefaultParagraphFont"/>
    <w:uiPriority w:val="99"/>
    <w:semiHidden/>
    <w:unhideWhenUsed/>
    <w:rsid w:val="00047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1644">
      <w:bodyDiv w:val="1"/>
      <w:marLeft w:val="0"/>
      <w:marRight w:val="0"/>
      <w:marTop w:val="0"/>
      <w:marBottom w:val="0"/>
      <w:divBdr>
        <w:top w:val="none" w:sz="0" w:space="0" w:color="auto"/>
        <w:left w:val="none" w:sz="0" w:space="0" w:color="auto"/>
        <w:bottom w:val="none" w:sz="0" w:space="0" w:color="auto"/>
        <w:right w:val="none" w:sz="0" w:space="0" w:color="auto"/>
      </w:divBdr>
      <w:divsChild>
        <w:div w:id="1653175097">
          <w:marLeft w:val="0"/>
          <w:marRight w:val="0"/>
          <w:marTop w:val="0"/>
          <w:marBottom w:val="0"/>
          <w:divBdr>
            <w:top w:val="none" w:sz="0" w:space="0" w:color="auto"/>
            <w:left w:val="none" w:sz="0" w:space="0" w:color="auto"/>
            <w:bottom w:val="none" w:sz="0" w:space="0" w:color="auto"/>
            <w:right w:val="none" w:sz="0" w:space="0" w:color="auto"/>
          </w:divBdr>
          <w:divsChild>
            <w:div w:id="150340931">
              <w:marLeft w:val="0"/>
              <w:marRight w:val="0"/>
              <w:marTop w:val="0"/>
              <w:marBottom w:val="0"/>
              <w:divBdr>
                <w:top w:val="none" w:sz="0" w:space="0" w:color="auto"/>
                <w:left w:val="none" w:sz="0" w:space="0" w:color="auto"/>
                <w:bottom w:val="none" w:sz="0" w:space="0" w:color="auto"/>
                <w:right w:val="none" w:sz="0" w:space="0" w:color="auto"/>
              </w:divBdr>
              <w:divsChild>
                <w:div w:id="9541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701703">
      <w:bodyDiv w:val="1"/>
      <w:marLeft w:val="0"/>
      <w:marRight w:val="0"/>
      <w:marTop w:val="0"/>
      <w:marBottom w:val="0"/>
      <w:divBdr>
        <w:top w:val="none" w:sz="0" w:space="0" w:color="auto"/>
        <w:left w:val="none" w:sz="0" w:space="0" w:color="auto"/>
        <w:bottom w:val="none" w:sz="0" w:space="0" w:color="auto"/>
        <w:right w:val="none" w:sz="0" w:space="0" w:color="auto"/>
      </w:divBdr>
      <w:divsChild>
        <w:div w:id="1922526294">
          <w:marLeft w:val="0"/>
          <w:marRight w:val="0"/>
          <w:marTop w:val="0"/>
          <w:marBottom w:val="0"/>
          <w:divBdr>
            <w:top w:val="none" w:sz="0" w:space="0" w:color="auto"/>
            <w:left w:val="none" w:sz="0" w:space="0" w:color="auto"/>
            <w:bottom w:val="none" w:sz="0" w:space="0" w:color="auto"/>
            <w:right w:val="none" w:sz="0" w:space="0" w:color="auto"/>
          </w:divBdr>
          <w:divsChild>
            <w:div w:id="16737006">
              <w:marLeft w:val="0"/>
              <w:marRight w:val="0"/>
              <w:marTop w:val="0"/>
              <w:marBottom w:val="0"/>
              <w:divBdr>
                <w:top w:val="none" w:sz="0" w:space="0" w:color="auto"/>
                <w:left w:val="none" w:sz="0" w:space="0" w:color="auto"/>
                <w:bottom w:val="none" w:sz="0" w:space="0" w:color="auto"/>
                <w:right w:val="none" w:sz="0" w:space="0" w:color="auto"/>
              </w:divBdr>
              <w:divsChild>
                <w:div w:id="16628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98289">
          <w:marLeft w:val="0"/>
          <w:marRight w:val="0"/>
          <w:marTop w:val="0"/>
          <w:marBottom w:val="0"/>
          <w:divBdr>
            <w:top w:val="none" w:sz="0" w:space="0" w:color="auto"/>
            <w:left w:val="none" w:sz="0" w:space="0" w:color="auto"/>
            <w:bottom w:val="none" w:sz="0" w:space="0" w:color="auto"/>
            <w:right w:val="none" w:sz="0" w:space="0" w:color="auto"/>
          </w:divBdr>
          <w:divsChild>
            <w:div w:id="797456005">
              <w:marLeft w:val="0"/>
              <w:marRight w:val="0"/>
              <w:marTop w:val="0"/>
              <w:marBottom w:val="0"/>
              <w:divBdr>
                <w:top w:val="none" w:sz="0" w:space="0" w:color="auto"/>
                <w:left w:val="none" w:sz="0" w:space="0" w:color="auto"/>
                <w:bottom w:val="none" w:sz="0" w:space="0" w:color="auto"/>
                <w:right w:val="none" w:sz="0" w:space="0" w:color="auto"/>
              </w:divBdr>
              <w:divsChild>
                <w:div w:id="12854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976714">
      <w:bodyDiv w:val="1"/>
      <w:marLeft w:val="0"/>
      <w:marRight w:val="0"/>
      <w:marTop w:val="0"/>
      <w:marBottom w:val="0"/>
      <w:divBdr>
        <w:top w:val="none" w:sz="0" w:space="0" w:color="auto"/>
        <w:left w:val="none" w:sz="0" w:space="0" w:color="auto"/>
        <w:bottom w:val="none" w:sz="0" w:space="0" w:color="auto"/>
        <w:right w:val="none" w:sz="0" w:space="0" w:color="auto"/>
      </w:divBdr>
      <w:divsChild>
        <w:div w:id="272056331">
          <w:marLeft w:val="0"/>
          <w:marRight w:val="0"/>
          <w:marTop w:val="0"/>
          <w:marBottom w:val="0"/>
          <w:divBdr>
            <w:top w:val="none" w:sz="0" w:space="0" w:color="auto"/>
            <w:left w:val="none" w:sz="0" w:space="0" w:color="auto"/>
            <w:bottom w:val="none" w:sz="0" w:space="0" w:color="auto"/>
            <w:right w:val="none" w:sz="0" w:space="0" w:color="auto"/>
          </w:divBdr>
          <w:divsChild>
            <w:div w:id="1449008284">
              <w:marLeft w:val="0"/>
              <w:marRight w:val="0"/>
              <w:marTop w:val="0"/>
              <w:marBottom w:val="0"/>
              <w:divBdr>
                <w:top w:val="none" w:sz="0" w:space="0" w:color="auto"/>
                <w:left w:val="none" w:sz="0" w:space="0" w:color="auto"/>
                <w:bottom w:val="none" w:sz="0" w:space="0" w:color="auto"/>
                <w:right w:val="none" w:sz="0" w:space="0" w:color="auto"/>
              </w:divBdr>
              <w:divsChild>
                <w:div w:id="19693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59199">
      <w:bodyDiv w:val="1"/>
      <w:marLeft w:val="0"/>
      <w:marRight w:val="0"/>
      <w:marTop w:val="0"/>
      <w:marBottom w:val="0"/>
      <w:divBdr>
        <w:top w:val="none" w:sz="0" w:space="0" w:color="auto"/>
        <w:left w:val="none" w:sz="0" w:space="0" w:color="auto"/>
        <w:bottom w:val="none" w:sz="0" w:space="0" w:color="auto"/>
        <w:right w:val="none" w:sz="0" w:space="0" w:color="auto"/>
      </w:divBdr>
      <w:divsChild>
        <w:div w:id="1816483162">
          <w:marLeft w:val="0"/>
          <w:marRight w:val="0"/>
          <w:marTop w:val="0"/>
          <w:marBottom w:val="0"/>
          <w:divBdr>
            <w:top w:val="none" w:sz="0" w:space="0" w:color="auto"/>
            <w:left w:val="none" w:sz="0" w:space="0" w:color="auto"/>
            <w:bottom w:val="none" w:sz="0" w:space="0" w:color="auto"/>
            <w:right w:val="none" w:sz="0" w:space="0" w:color="auto"/>
          </w:divBdr>
          <w:divsChild>
            <w:div w:id="1650020050">
              <w:marLeft w:val="0"/>
              <w:marRight w:val="0"/>
              <w:marTop w:val="0"/>
              <w:marBottom w:val="0"/>
              <w:divBdr>
                <w:top w:val="none" w:sz="0" w:space="0" w:color="auto"/>
                <w:left w:val="none" w:sz="0" w:space="0" w:color="auto"/>
                <w:bottom w:val="none" w:sz="0" w:space="0" w:color="auto"/>
                <w:right w:val="none" w:sz="0" w:space="0" w:color="auto"/>
              </w:divBdr>
              <w:divsChild>
                <w:div w:id="203117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034321">
      <w:bodyDiv w:val="1"/>
      <w:marLeft w:val="0"/>
      <w:marRight w:val="0"/>
      <w:marTop w:val="0"/>
      <w:marBottom w:val="0"/>
      <w:divBdr>
        <w:top w:val="none" w:sz="0" w:space="0" w:color="auto"/>
        <w:left w:val="none" w:sz="0" w:space="0" w:color="auto"/>
        <w:bottom w:val="none" w:sz="0" w:space="0" w:color="auto"/>
        <w:right w:val="none" w:sz="0" w:space="0" w:color="auto"/>
      </w:divBdr>
      <w:divsChild>
        <w:div w:id="1941791659">
          <w:marLeft w:val="0"/>
          <w:marRight w:val="0"/>
          <w:marTop w:val="0"/>
          <w:marBottom w:val="0"/>
          <w:divBdr>
            <w:top w:val="none" w:sz="0" w:space="0" w:color="auto"/>
            <w:left w:val="none" w:sz="0" w:space="0" w:color="auto"/>
            <w:bottom w:val="none" w:sz="0" w:space="0" w:color="auto"/>
            <w:right w:val="none" w:sz="0" w:space="0" w:color="auto"/>
          </w:divBdr>
          <w:divsChild>
            <w:div w:id="1176115662">
              <w:marLeft w:val="0"/>
              <w:marRight w:val="0"/>
              <w:marTop w:val="0"/>
              <w:marBottom w:val="0"/>
              <w:divBdr>
                <w:top w:val="none" w:sz="0" w:space="0" w:color="auto"/>
                <w:left w:val="none" w:sz="0" w:space="0" w:color="auto"/>
                <w:bottom w:val="none" w:sz="0" w:space="0" w:color="auto"/>
                <w:right w:val="none" w:sz="0" w:space="0" w:color="auto"/>
              </w:divBdr>
              <w:divsChild>
                <w:div w:id="8005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clintonlaw.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2020-07-02T16:37:00Z</dcterms:created>
  <dcterms:modified xsi:type="dcterms:W3CDTF">2020-07-07T16:07:00Z</dcterms:modified>
</cp:coreProperties>
</file>